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8DB" w:rsidRPr="0029680E" w:rsidRDefault="00576BA3" w:rsidP="00C66D37">
      <w:pPr>
        <w:jc w:val="center"/>
        <w:rPr>
          <w:b/>
        </w:rPr>
      </w:pPr>
      <w:r w:rsidRPr="0029680E">
        <w:rPr>
          <w:b/>
        </w:rPr>
        <w:t>A RECEPÇÃO DE LUKÁCS</w:t>
      </w:r>
      <w:r w:rsidR="00C66D37" w:rsidRPr="0029680E">
        <w:rPr>
          <w:b/>
        </w:rPr>
        <w:t xml:space="preserve"> EM UM</w:t>
      </w:r>
      <w:r w:rsidRPr="0029680E">
        <w:rPr>
          <w:b/>
        </w:rPr>
        <w:t xml:space="preserve"> BRASIL ESVAZIADO</w:t>
      </w:r>
    </w:p>
    <w:p w:rsidR="00576BA3" w:rsidRPr="0029680E" w:rsidRDefault="00576BA3" w:rsidP="00576BA3">
      <w:pPr>
        <w:jc w:val="right"/>
        <w:rPr>
          <w:i/>
        </w:rPr>
      </w:pPr>
      <w:r w:rsidRPr="0029680E">
        <w:rPr>
          <w:i/>
        </w:rPr>
        <w:t>João Paulo Screpanti Ferreira Canto</w:t>
      </w:r>
      <w:r w:rsidRPr="0029680E">
        <w:rPr>
          <w:rStyle w:val="Refdenotaderodap"/>
          <w:i/>
        </w:rPr>
        <w:footnoteReference w:id="1"/>
      </w:r>
      <w:r w:rsidR="00C66D37" w:rsidRPr="0029680E">
        <w:rPr>
          <w:rStyle w:val="Refdenotaderodap"/>
          <w:i/>
        </w:rPr>
        <w:footnoteReference w:id="2"/>
      </w:r>
    </w:p>
    <w:p w:rsidR="00E173C1" w:rsidRPr="0029680E" w:rsidRDefault="00E173C1" w:rsidP="00E173C1">
      <w:pPr>
        <w:spacing w:before="0" w:after="0"/>
        <w:ind w:firstLine="709"/>
        <w:rPr>
          <w:szCs w:val="24"/>
        </w:rPr>
      </w:pPr>
    </w:p>
    <w:p w:rsidR="00C66D37" w:rsidRPr="0029680E" w:rsidRDefault="00717027" w:rsidP="00E173C1">
      <w:pPr>
        <w:spacing w:before="0" w:after="0"/>
        <w:ind w:firstLine="709"/>
        <w:rPr>
          <w:szCs w:val="24"/>
        </w:rPr>
      </w:pPr>
      <w:r w:rsidRPr="0029680E">
        <w:rPr>
          <w:szCs w:val="24"/>
        </w:rPr>
        <w:t>O presente resumo</w:t>
      </w:r>
      <w:r w:rsidR="00D652CE" w:rsidRPr="0029680E">
        <w:rPr>
          <w:szCs w:val="24"/>
        </w:rPr>
        <w:t xml:space="preserve"> </w:t>
      </w:r>
      <w:r w:rsidR="00C66D37" w:rsidRPr="0029680E">
        <w:rPr>
          <w:szCs w:val="24"/>
        </w:rPr>
        <w:t xml:space="preserve">é desenvolvido na tentativa de apontar como se deu a entrada das obras de </w:t>
      </w:r>
      <w:proofErr w:type="spellStart"/>
      <w:r w:rsidR="00C66D37" w:rsidRPr="0029680E">
        <w:rPr>
          <w:szCs w:val="24"/>
        </w:rPr>
        <w:t>Lukács</w:t>
      </w:r>
      <w:proofErr w:type="spellEnd"/>
      <w:r w:rsidR="00C66D37" w:rsidRPr="0029680E">
        <w:rPr>
          <w:szCs w:val="24"/>
        </w:rPr>
        <w:t xml:space="preserve"> no Brasil, evidenciando que isso ocorre analogamente à </w:t>
      </w:r>
      <w:proofErr w:type="spellStart"/>
      <w:r w:rsidR="00C66D37" w:rsidRPr="0029680E">
        <w:rPr>
          <w:i/>
          <w:szCs w:val="24"/>
        </w:rPr>
        <w:t>desestalinização</w:t>
      </w:r>
      <w:proofErr w:type="spellEnd"/>
      <w:r w:rsidR="00C66D37" w:rsidRPr="0029680E">
        <w:rPr>
          <w:szCs w:val="24"/>
        </w:rPr>
        <w:t xml:space="preserve"> do Partido Comunista Brasileiro </w:t>
      </w:r>
      <w:r w:rsidR="00B80047" w:rsidRPr="0029680E">
        <w:rPr>
          <w:szCs w:val="24"/>
        </w:rPr>
        <w:t xml:space="preserve">e dos círculos intelectuais atados à tradição marxista. Carlos Nelson Coutinho introduz no prefácio da segunda edição de </w:t>
      </w:r>
      <w:r w:rsidR="00B80047" w:rsidRPr="0029680E">
        <w:rPr>
          <w:i/>
          <w:szCs w:val="24"/>
        </w:rPr>
        <w:t>O Estruturalismo e a Miséria da Razão</w:t>
      </w:r>
      <w:r w:rsidR="00B80047" w:rsidRPr="0029680E">
        <w:rPr>
          <w:szCs w:val="24"/>
        </w:rPr>
        <w:t xml:space="preserve"> o conceito de “cultura esvaziada”, concatenando a pouca divulgação da obra de </w:t>
      </w:r>
      <w:proofErr w:type="spellStart"/>
      <w:r w:rsidR="00B80047" w:rsidRPr="0029680E">
        <w:rPr>
          <w:szCs w:val="24"/>
        </w:rPr>
        <w:t>Lukács</w:t>
      </w:r>
      <w:proofErr w:type="spellEnd"/>
      <w:r w:rsidR="00B80047" w:rsidRPr="0029680E">
        <w:rPr>
          <w:szCs w:val="24"/>
        </w:rPr>
        <w:t xml:space="preserve"> com a diligencia do mercado editorial nacional da época</w:t>
      </w:r>
      <w:r w:rsidR="00D652CE" w:rsidRPr="0029680E">
        <w:rPr>
          <w:szCs w:val="24"/>
        </w:rPr>
        <w:t>,</w:t>
      </w:r>
      <w:r w:rsidR="00B80047" w:rsidRPr="0029680E">
        <w:rPr>
          <w:szCs w:val="24"/>
        </w:rPr>
        <w:t xml:space="preserve"> agregado à censura prescrita pelo governo militar</w:t>
      </w:r>
      <w:r w:rsidR="00D652CE" w:rsidRPr="0029680E">
        <w:rPr>
          <w:szCs w:val="24"/>
        </w:rPr>
        <w:t xml:space="preserve"> (COUTINHO, 2010)</w:t>
      </w:r>
      <w:r w:rsidR="00B80047" w:rsidRPr="0029680E">
        <w:rPr>
          <w:szCs w:val="24"/>
        </w:rPr>
        <w:t xml:space="preserve">. </w:t>
      </w:r>
    </w:p>
    <w:p w:rsidR="006F2967" w:rsidRPr="0029680E" w:rsidRDefault="00B80047" w:rsidP="00E173C1">
      <w:pPr>
        <w:spacing w:before="0" w:after="0"/>
        <w:ind w:firstLine="709"/>
        <w:rPr>
          <w:szCs w:val="24"/>
        </w:rPr>
      </w:pPr>
      <w:r w:rsidRPr="0029680E">
        <w:rPr>
          <w:szCs w:val="24"/>
        </w:rPr>
        <w:t xml:space="preserve">A relevância da pesquisa </w:t>
      </w:r>
      <w:r w:rsidR="00717027" w:rsidRPr="0029680E">
        <w:rPr>
          <w:szCs w:val="24"/>
        </w:rPr>
        <w:t>ocorre</w:t>
      </w:r>
      <w:r w:rsidRPr="0029680E">
        <w:rPr>
          <w:szCs w:val="24"/>
        </w:rPr>
        <w:t xml:space="preserve"> pela necessidade da investigação da acanhada popularidade dos textos </w:t>
      </w:r>
      <w:proofErr w:type="spellStart"/>
      <w:r w:rsidRPr="0029680E">
        <w:rPr>
          <w:i/>
          <w:szCs w:val="24"/>
        </w:rPr>
        <w:t>lukascianos</w:t>
      </w:r>
      <w:proofErr w:type="spellEnd"/>
      <w:r w:rsidRPr="0029680E">
        <w:rPr>
          <w:szCs w:val="24"/>
        </w:rPr>
        <w:t xml:space="preserve"> no Brasil, principalmente os ligados ao conceito de decadência ideológica. Assi</w:t>
      </w:r>
      <w:r w:rsidR="006F2967" w:rsidRPr="0029680E">
        <w:rPr>
          <w:szCs w:val="24"/>
        </w:rPr>
        <w:t xml:space="preserve">milar a escassa notoriedade da obra de Coutinho juntamente ao fenômeno da cultura esvaziada. É articulando a recepção desse livro e dos textos </w:t>
      </w:r>
      <w:proofErr w:type="spellStart"/>
      <w:r w:rsidR="006F2967" w:rsidRPr="0029680E">
        <w:rPr>
          <w:i/>
          <w:szCs w:val="24"/>
        </w:rPr>
        <w:t>lukascianos</w:t>
      </w:r>
      <w:proofErr w:type="spellEnd"/>
      <w:r w:rsidR="006F2967" w:rsidRPr="0029680E">
        <w:rPr>
          <w:szCs w:val="24"/>
        </w:rPr>
        <w:t xml:space="preserve"> que </w:t>
      </w:r>
      <w:r w:rsidR="00E173C1" w:rsidRPr="0029680E">
        <w:rPr>
          <w:szCs w:val="24"/>
        </w:rPr>
        <w:t>se percebe</w:t>
      </w:r>
      <w:r w:rsidR="006F2967" w:rsidRPr="0029680E">
        <w:rPr>
          <w:szCs w:val="24"/>
        </w:rPr>
        <w:t xml:space="preserve"> o cenário acadêmico-intelectual do Brasil nas décadas de 1960 e 70.</w:t>
      </w:r>
    </w:p>
    <w:p w:rsidR="006F2967" w:rsidRPr="0029680E" w:rsidRDefault="006F2967" w:rsidP="00E173C1">
      <w:pPr>
        <w:spacing w:before="0" w:after="0"/>
        <w:ind w:firstLine="709"/>
        <w:rPr>
          <w:szCs w:val="24"/>
        </w:rPr>
      </w:pPr>
      <w:r w:rsidRPr="0029680E">
        <w:rPr>
          <w:szCs w:val="24"/>
        </w:rPr>
        <w:t xml:space="preserve">Com o desenvolvimento desse objeto, </w:t>
      </w:r>
      <w:r w:rsidR="00717027" w:rsidRPr="0029680E">
        <w:rPr>
          <w:szCs w:val="24"/>
        </w:rPr>
        <w:t xml:space="preserve">relaciona-se concomitantemente </w:t>
      </w:r>
      <w:r w:rsidRPr="0029680E">
        <w:rPr>
          <w:szCs w:val="24"/>
        </w:rPr>
        <w:t xml:space="preserve">tal fenômeno à expansão do ideário herdado do maio de 1968 que atinge todo o ocidente, inclusive o Brasil. É nesse período que </w:t>
      </w:r>
      <w:r w:rsidR="00E173C1" w:rsidRPr="0029680E">
        <w:rPr>
          <w:szCs w:val="24"/>
        </w:rPr>
        <w:t>teses ligadas</w:t>
      </w:r>
      <w:r w:rsidRPr="0029680E">
        <w:rPr>
          <w:szCs w:val="24"/>
        </w:rPr>
        <w:t xml:space="preserve"> ao que Coutinho intitula “miséria da razão” (herdeiros do irracionalismo decadente da burguesia de 1848) proliferam nas academias nacionais. Constata-se que a grande popularidade de escritos ligados à miséria da razão, afastam os olhares </w:t>
      </w:r>
      <w:r w:rsidR="00C1580A" w:rsidRPr="0029680E">
        <w:rPr>
          <w:szCs w:val="24"/>
        </w:rPr>
        <w:t xml:space="preserve">dos intelectuais brasileiros, já que essa matriz de pensamento adere ao existencialismo e julga, distintivamente da herança metodológica hegeliana, a essência dos fenômenos </w:t>
      </w:r>
      <w:r w:rsidR="00B40460" w:rsidRPr="0029680E">
        <w:rPr>
          <w:szCs w:val="24"/>
        </w:rPr>
        <w:t>inalcançáveis</w:t>
      </w:r>
      <w:r w:rsidR="00C1580A" w:rsidRPr="0029680E">
        <w:rPr>
          <w:szCs w:val="24"/>
        </w:rPr>
        <w:t>, dessa forma, contextuando com o cenário nacional, essa visão de mundo letárgico e inatingível leva à uma interpretação de que o governo militar da época não carecia de ser combatido no campo das letras</w:t>
      </w:r>
      <w:r w:rsidR="00B40460" w:rsidRPr="0029680E">
        <w:rPr>
          <w:szCs w:val="24"/>
        </w:rPr>
        <w:t>. A</w:t>
      </w:r>
      <w:r w:rsidR="00C1580A" w:rsidRPr="0029680E">
        <w:rPr>
          <w:szCs w:val="24"/>
        </w:rPr>
        <w:t xml:space="preserve"> ciência e pesquisa precisava</w:t>
      </w:r>
      <w:r w:rsidR="00457B63" w:rsidRPr="0029680E">
        <w:rPr>
          <w:szCs w:val="24"/>
        </w:rPr>
        <w:t>m</w:t>
      </w:r>
      <w:r w:rsidR="00C1580A" w:rsidRPr="0029680E">
        <w:rPr>
          <w:szCs w:val="24"/>
        </w:rPr>
        <w:t xml:space="preserve"> direcionar-se para outros objetos de estudos que estão distantes do combate ao autoritarismo do governo. </w:t>
      </w:r>
    </w:p>
    <w:p w:rsidR="00C1580A" w:rsidRPr="0029680E" w:rsidRDefault="008267D6" w:rsidP="00E173C1">
      <w:pPr>
        <w:spacing w:before="0" w:after="0"/>
        <w:ind w:firstLine="709"/>
        <w:rPr>
          <w:szCs w:val="24"/>
        </w:rPr>
      </w:pPr>
      <w:r w:rsidRPr="0029680E">
        <w:rPr>
          <w:szCs w:val="24"/>
        </w:rPr>
        <w:t>Os objetos de pesquisa dessa intelectualidade não promovem superação da situação atual</w:t>
      </w:r>
      <w:r w:rsidR="00525D68" w:rsidRPr="0029680E">
        <w:rPr>
          <w:szCs w:val="24"/>
        </w:rPr>
        <w:t>, o</w:t>
      </w:r>
      <w:r w:rsidRPr="0029680E">
        <w:rPr>
          <w:szCs w:val="24"/>
        </w:rPr>
        <w:t xml:space="preserve"> estruturalismo estipula uma transformação nos indivíduos, visto que o mundo é um ambiente aparentemente seguro; a adversidade não é </w:t>
      </w:r>
      <w:proofErr w:type="spellStart"/>
      <w:r w:rsidRPr="0029680E">
        <w:rPr>
          <w:szCs w:val="24"/>
        </w:rPr>
        <w:t>sócio-histórica</w:t>
      </w:r>
      <w:proofErr w:type="spellEnd"/>
      <w:r w:rsidRPr="0029680E">
        <w:rPr>
          <w:szCs w:val="24"/>
        </w:rPr>
        <w:t xml:space="preserve">, é inerente aos seres </w:t>
      </w:r>
      <w:r w:rsidRPr="0029680E">
        <w:rPr>
          <w:szCs w:val="24"/>
        </w:rPr>
        <w:lastRenderedPageBreak/>
        <w:t>humanos, o processo histórico não aparentaria diferentes particularidades, a premissa inicial dessa corrente é de que “o mundo é, ele não está”.</w:t>
      </w:r>
    </w:p>
    <w:p w:rsidR="008267D6" w:rsidRPr="0029680E" w:rsidRDefault="008267D6" w:rsidP="00E173C1">
      <w:pPr>
        <w:spacing w:before="0" w:after="0"/>
        <w:ind w:firstLine="709"/>
        <w:rPr>
          <w:szCs w:val="24"/>
        </w:rPr>
      </w:pPr>
      <w:r w:rsidRPr="0029680E">
        <w:rPr>
          <w:szCs w:val="24"/>
        </w:rPr>
        <w:t>Essa corrente de pensamento é fruto da decadência ideológica,</w:t>
      </w:r>
      <w:r w:rsidR="00DF2D21" w:rsidRPr="0029680E">
        <w:rPr>
          <w:szCs w:val="24"/>
        </w:rPr>
        <w:t xml:space="preserve"> esse conceito é abordado no capítulo </w:t>
      </w:r>
      <w:r w:rsidR="00DF2D21" w:rsidRPr="0029680E">
        <w:rPr>
          <w:i/>
          <w:szCs w:val="24"/>
        </w:rPr>
        <w:t>Marx e o problema da decadência ideológica</w:t>
      </w:r>
      <w:r w:rsidR="00DF2D21" w:rsidRPr="0029680E">
        <w:rPr>
          <w:szCs w:val="24"/>
        </w:rPr>
        <w:t xml:space="preserve">, incorporado na obra </w:t>
      </w:r>
      <w:r w:rsidR="00DF2D21" w:rsidRPr="0029680E">
        <w:rPr>
          <w:i/>
          <w:szCs w:val="24"/>
        </w:rPr>
        <w:t xml:space="preserve">Marxismo e Teoria da </w:t>
      </w:r>
      <w:r w:rsidR="00DF2D21" w:rsidRPr="0029680E">
        <w:rPr>
          <w:szCs w:val="24"/>
        </w:rPr>
        <w:t xml:space="preserve">Literatura, livro de autoria de </w:t>
      </w:r>
      <w:proofErr w:type="spellStart"/>
      <w:r w:rsidR="00DF2D21" w:rsidRPr="0029680E">
        <w:rPr>
          <w:szCs w:val="24"/>
        </w:rPr>
        <w:t>Lukács</w:t>
      </w:r>
      <w:proofErr w:type="spellEnd"/>
      <w:r w:rsidR="00525D68" w:rsidRPr="0029680E">
        <w:rPr>
          <w:szCs w:val="24"/>
        </w:rPr>
        <w:t xml:space="preserve"> (LUKÁCS, 2010)</w:t>
      </w:r>
      <w:r w:rsidR="00DF2D21" w:rsidRPr="0029680E">
        <w:rPr>
          <w:szCs w:val="24"/>
        </w:rPr>
        <w:t>. O episódio debatido procura elucidar a inflexão do pensamento burguês</w:t>
      </w:r>
      <w:r w:rsidR="00021123" w:rsidRPr="0029680E">
        <w:rPr>
          <w:szCs w:val="24"/>
        </w:rPr>
        <w:t>. A</w:t>
      </w:r>
      <w:r w:rsidR="00DF2D21" w:rsidRPr="0029680E">
        <w:rPr>
          <w:szCs w:val="24"/>
        </w:rPr>
        <w:t>té 1848, a burguesia era ainda uma classe que conservava uma grande parta da herança do iluminism</w:t>
      </w:r>
      <w:r w:rsidR="00021123" w:rsidRPr="0029680E">
        <w:rPr>
          <w:szCs w:val="24"/>
        </w:rPr>
        <w:t xml:space="preserve">o, após </w:t>
      </w:r>
      <w:r w:rsidR="00DF2D21" w:rsidRPr="0029680E">
        <w:rPr>
          <w:szCs w:val="24"/>
        </w:rPr>
        <w:t xml:space="preserve">a revolução popular desse ano a burguesia mostra que esgotou seu papel progressista e transita para o campo da letargia, abolindo o caráter </w:t>
      </w:r>
      <w:r w:rsidR="00B40B90" w:rsidRPr="0029680E">
        <w:rPr>
          <w:szCs w:val="24"/>
        </w:rPr>
        <w:t>revolucionário</w:t>
      </w:r>
      <w:r w:rsidR="00DF2D21" w:rsidRPr="0029680E">
        <w:rPr>
          <w:szCs w:val="24"/>
        </w:rPr>
        <w:t xml:space="preserve"> do seu campo teórico; enquanto classe, já não pode mais ter o controle dos problemas decisivos da vida social:</w:t>
      </w:r>
    </w:p>
    <w:p w:rsidR="00E173C1" w:rsidRPr="0029680E" w:rsidRDefault="00DF2D21" w:rsidP="00E173C1">
      <w:pPr>
        <w:spacing w:line="240" w:lineRule="auto"/>
        <w:ind w:left="2268"/>
        <w:rPr>
          <w:rFonts w:cs="Times New Roman"/>
          <w:sz w:val="20"/>
          <w:szCs w:val="20"/>
        </w:rPr>
      </w:pPr>
      <w:r w:rsidRPr="0029680E">
        <w:rPr>
          <w:rFonts w:cs="Times New Roman"/>
          <w:sz w:val="20"/>
          <w:szCs w:val="20"/>
        </w:rPr>
        <w:t xml:space="preserve">A decadência ideológica, consistente na ruptura com a herança cultural do período cultural do período anterior, na negação do caráter contraditório e transitório da sociedade burguesa e no </w:t>
      </w:r>
      <w:proofErr w:type="spellStart"/>
      <w:r w:rsidRPr="0029680E">
        <w:rPr>
          <w:rFonts w:cs="Times New Roman"/>
          <w:sz w:val="20"/>
          <w:szCs w:val="20"/>
        </w:rPr>
        <w:t>evasionismo</w:t>
      </w:r>
      <w:proofErr w:type="spellEnd"/>
      <w:r w:rsidRPr="0029680E">
        <w:rPr>
          <w:rFonts w:cs="Times New Roman"/>
          <w:sz w:val="20"/>
          <w:szCs w:val="20"/>
        </w:rPr>
        <w:t xml:space="preserve"> em face das questões decisivas da vida social [...] Do ponto de vista da filosofia, a decadência ideológica se manifesta pela assunção do ecletismo, relativismo e pela dissolução das elaborações sistemáticas [...] </w:t>
      </w:r>
      <w:proofErr w:type="spellStart"/>
      <w:r w:rsidRPr="0029680E">
        <w:rPr>
          <w:rFonts w:cs="Times New Roman"/>
          <w:sz w:val="20"/>
          <w:szCs w:val="20"/>
        </w:rPr>
        <w:t>Lukács</w:t>
      </w:r>
      <w:proofErr w:type="spellEnd"/>
      <w:r w:rsidRPr="0029680E">
        <w:rPr>
          <w:rFonts w:cs="Times New Roman"/>
          <w:sz w:val="20"/>
          <w:szCs w:val="20"/>
        </w:rPr>
        <w:t xml:space="preserve"> entende que a decadência ideológica não é uma condição, mas um processo historicamente construído” (</w:t>
      </w:r>
      <w:r w:rsidR="00D652CE" w:rsidRPr="0029680E">
        <w:rPr>
          <w:rFonts w:cs="Times New Roman"/>
          <w:sz w:val="20"/>
          <w:szCs w:val="20"/>
        </w:rPr>
        <w:t>COUTINHO</w:t>
      </w:r>
      <w:r w:rsidRPr="0029680E">
        <w:rPr>
          <w:rFonts w:cs="Times New Roman"/>
          <w:sz w:val="20"/>
          <w:szCs w:val="20"/>
        </w:rPr>
        <w:t>, 2010, p.273)</w:t>
      </w:r>
      <w:r w:rsidR="00D652CE" w:rsidRPr="0029680E">
        <w:rPr>
          <w:rStyle w:val="Refdenotaderodap"/>
          <w:rFonts w:cs="Times New Roman"/>
          <w:sz w:val="20"/>
          <w:szCs w:val="20"/>
        </w:rPr>
        <w:footnoteReference w:id="3"/>
      </w:r>
      <w:r w:rsidRPr="0029680E">
        <w:rPr>
          <w:rFonts w:cs="Times New Roman"/>
          <w:sz w:val="20"/>
          <w:szCs w:val="20"/>
        </w:rPr>
        <w:t>.</w:t>
      </w:r>
    </w:p>
    <w:p w:rsidR="00DF2D21" w:rsidRPr="0029680E" w:rsidRDefault="00B40B90" w:rsidP="00E173C1">
      <w:pPr>
        <w:spacing w:after="0"/>
        <w:ind w:firstLine="709"/>
        <w:rPr>
          <w:szCs w:val="24"/>
        </w:rPr>
      </w:pPr>
      <w:r w:rsidRPr="0029680E">
        <w:rPr>
          <w:szCs w:val="24"/>
        </w:rPr>
        <w:t xml:space="preserve">O incidente que abre as portas para a obra </w:t>
      </w:r>
      <w:proofErr w:type="spellStart"/>
      <w:r w:rsidRPr="0029680E">
        <w:rPr>
          <w:i/>
          <w:szCs w:val="24"/>
        </w:rPr>
        <w:t>lukasciana</w:t>
      </w:r>
      <w:proofErr w:type="spellEnd"/>
      <w:r w:rsidRPr="0029680E">
        <w:rPr>
          <w:szCs w:val="24"/>
        </w:rPr>
        <w:t xml:space="preserve"> no Brasil data o ano de </w:t>
      </w:r>
      <w:r w:rsidR="00021123" w:rsidRPr="0029680E">
        <w:rPr>
          <w:szCs w:val="24"/>
        </w:rPr>
        <w:t>1956, durante</w:t>
      </w:r>
      <w:r w:rsidRPr="0029680E">
        <w:rPr>
          <w:szCs w:val="24"/>
        </w:rPr>
        <w:t xml:space="preserve"> o vigésimo congresso do Partido Comunista russo, os infames “crimes de Stalin” são difundidos entre todo o movimento comunista global. Consequentemente</w:t>
      </w:r>
      <w:r w:rsidR="00021123" w:rsidRPr="0029680E">
        <w:rPr>
          <w:szCs w:val="24"/>
        </w:rPr>
        <w:t xml:space="preserve"> </w:t>
      </w:r>
      <w:r w:rsidRPr="0029680E">
        <w:rPr>
          <w:szCs w:val="24"/>
        </w:rPr>
        <w:t xml:space="preserve">a esquerda socialista empenha-se em afastar-se da ortodoxia stalinista, o que promove a entrada de novos autores e leituras diferentes dos textos ponderados clássicos; </w:t>
      </w:r>
      <w:proofErr w:type="spellStart"/>
      <w:r w:rsidRPr="0029680E">
        <w:rPr>
          <w:szCs w:val="24"/>
        </w:rPr>
        <w:t>Lukács</w:t>
      </w:r>
      <w:proofErr w:type="spellEnd"/>
      <w:r w:rsidRPr="0029680E">
        <w:rPr>
          <w:szCs w:val="24"/>
        </w:rPr>
        <w:t xml:space="preserve"> e Gramsci penetram nos círculos intelectuais nacionais, </w:t>
      </w:r>
      <w:r w:rsidR="00021123" w:rsidRPr="0029680E">
        <w:rPr>
          <w:szCs w:val="24"/>
        </w:rPr>
        <w:t xml:space="preserve">sincronicamente </w:t>
      </w:r>
      <w:r w:rsidRPr="0029680E">
        <w:rPr>
          <w:szCs w:val="24"/>
        </w:rPr>
        <w:t xml:space="preserve">ocorre a aproximação direta com Marx e Lenin, distanciando-se da intepretação via Stalin. </w:t>
      </w:r>
    </w:p>
    <w:p w:rsidR="00B40B90" w:rsidRPr="0029680E" w:rsidRDefault="00B40B90" w:rsidP="00021123">
      <w:pPr>
        <w:spacing w:before="0" w:after="0"/>
        <w:ind w:firstLine="709"/>
        <w:rPr>
          <w:szCs w:val="24"/>
        </w:rPr>
      </w:pPr>
      <w:r w:rsidRPr="0029680E">
        <w:rPr>
          <w:szCs w:val="24"/>
        </w:rPr>
        <w:t xml:space="preserve">O próprio Partido Comunista brasileiro desvia-se da cartilha ortodoxa stalinista, promovendo contato com novos intelectuais estrangeiros. No mesmo ano do fatídico congresso russo, </w:t>
      </w:r>
      <w:proofErr w:type="spellStart"/>
      <w:r w:rsidRPr="0029680E">
        <w:rPr>
          <w:szCs w:val="24"/>
        </w:rPr>
        <w:t>Astrojildo</w:t>
      </w:r>
      <w:proofErr w:type="spellEnd"/>
      <w:r w:rsidRPr="0029680E">
        <w:rPr>
          <w:szCs w:val="24"/>
        </w:rPr>
        <w:t xml:space="preserve"> Pereira publica em português o prefácio de </w:t>
      </w:r>
      <w:r w:rsidRPr="0029680E">
        <w:rPr>
          <w:i/>
          <w:szCs w:val="24"/>
        </w:rPr>
        <w:t>A Destruição da Razão</w:t>
      </w:r>
      <w:r w:rsidRPr="0029680E">
        <w:rPr>
          <w:szCs w:val="24"/>
        </w:rPr>
        <w:t xml:space="preserve"> (na época foi publicado com o título “O irracionalismo - fenômeno internacional do período imperialista”), o texto foi redigido para a revista Estudos Sociais (nº 5), a mesma agrupava os intelectuais comunistas que procuravam uma renovação Marxista, em uma tentativa de debandada do método stalinista.</w:t>
      </w:r>
      <w:r w:rsidRPr="0029680E">
        <w:rPr>
          <w:szCs w:val="24"/>
        </w:rPr>
        <w:tab/>
      </w:r>
    </w:p>
    <w:p w:rsidR="00B40B90" w:rsidRPr="0029680E" w:rsidRDefault="00B40B90" w:rsidP="00E173C1">
      <w:pPr>
        <w:spacing w:before="0" w:after="0"/>
        <w:ind w:firstLine="709"/>
        <w:rPr>
          <w:szCs w:val="24"/>
        </w:rPr>
      </w:pPr>
      <w:r w:rsidRPr="0029680E">
        <w:rPr>
          <w:szCs w:val="24"/>
        </w:rPr>
        <w:t xml:space="preserve">Os textos de </w:t>
      </w:r>
      <w:proofErr w:type="spellStart"/>
      <w:r w:rsidRPr="0029680E">
        <w:rPr>
          <w:szCs w:val="24"/>
        </w:rPr>
        <w:t>Lukacs</w:t>
      </w:r>
      <w:proofErr w:type="spellEnd"/>
      <w:r w:rsidRPr="0029680E">
        <w:rPr>
          <w:szCs w:val="24"/>
        </w:rPr>
        <w:t xml:space="preserve"> serviam principalmente como artifício para a luta ideológica contra o irracionalismo e as correntes filosóficas </w:t>
      </w:r>
      <w:r w:rsidR="00E173C1" w:rsidRPr="0029680E">
        <w:rPr>
          <w:szCs w:val="24"/>
        </w:rPr>
        <w:t>epígonos</w:t>
      </w:r>
      <w:r w:rsidRPr="0029680E">
        <w:rPr>
          <w:szCs w:val="24"/>
        </w:rPr>
        <w:t xml:space="preserve"> desse fenômeno, em menor escala auxiliavam os intelectuais na busca pela transformação da realidade imediata nacional. </w:t>
      </w:r>
    </w:p>
    <w:p w:rsidR="00B40B90" w:rsidRPr="0029680E" w:rsidRDefault="00B40B90" w:rsidP="00E173C1">
      <w:pPr>
        <w:spacing w:before="0" w:after="0"/>
        <w:ind w:firstLine="709"/>
        <w:rPr>
          <w:szCs w:val="24"/>
        </w:rPr>
      </w:pPr>
      <w:proofErr w:type="spellStart"/>
      <w:r w:rsidRPr="0029680E">
        <w:rPr>
          <w:szCs w:val="24"/>
        </w:rPr>
        <w:lastRenderedPageBreak/>
        <w:t>Lukács</w:t>
      </w:r>
      <w:proofErr w:type="spellEnd"/>
      <w:r w:rsidRPr="0029680E">
        <w:rPr>
          <w:szCs w:val="24"/>
        </w:rPr>
        <w:t xml:space="preserve"> não somente era uma renovação no marxismo por apresentar uma alternativa ao stalinismo, mas também foi o autor que retomou grande parte dos escritos de Marx e Engels, </w:t>
      </w:r>
      <w:r w:rsidR="00FF3B9C" w:rsidRPr="0029680E">
        <w:rPr>
          <w:szCs w:val="24"/>
        </w:rPr>
        <w:t xml:space="preserve">assim </w:t>
      </w:r>
      <w:r w:rsidRPr="0029680E">
        <w:rPr>
          <w:szCs w:val="24"/>
        </w:rPr>
        <w:t xml:space="preserve">como também deu centralidade a outro autor sem muita afinidade no âmbito intelectual marxista, mas que foi fundamental para elaboração do pensamento </w:t>
      </w:r>
      <w:proofErr w:type="spellStart"/>
      <w:r w:rsidRPr="0029680E">
        <w:rPr>
          <w:i/>
          <w:szCs w:val="24"/>
        </w:rPr>
        <w:t>marxiano</w:t>
      </w:r>
      <w:proofErr w:type="spellEnd"/>
      <w:r w:rsidRPr="0029680E">
        <w:rPr>
          <w:szCs w:val="24"/>
        </w:rPr>
        <w:t>: retorna à Hegel incorporando este nos estudos da dialética e da estética.</w:t>
      </w:r>
    </w:p>
    <w:p w:rsidR="00B40B90" w:rsidRPr="0029680E" w:rsidRDefault="00B40B90" w:rsidP="00E173C1">
      <w:pPr>
        <w:spacing w:before="0" w:after="0"/>
        <w:ind w:firstLine="709"/>
        <w:rPr>
          <w:szCs w:val="24"/>
        </w:rPr>
      </w:pPr>
      <w:r w:rsidRPr="0029680E">
        <w:rPr>
          <w:szCs w:val="24"/>
        </w:rPr>
        <w:t xml:space="preserve">O pensamento </w:t>
      </w:r>
      <w:proofErr w:type="spellStart"/>
      <w:r w:rsidRPr="0029680E">
        <w:rPr>
          <w:i/>
          <w:szCs w:val="24"/>
        </w:rPr>
        <w:t>lukasciano</w:t>
      </w:r>
      <w:proofErr w:type="spellEnd"/>
      <w:r w:rsidRPr="0029680E">
        <w:rPr>
          <w:szCs w:val="24"/>
        </w:rPr>
        <w:t xml:space="preserve"> </w:t>
      </w:r>
      <w:r w:rsidR="00F92F17" w:rsidRPr="0029680E">
        <w:rPr>
          <w:szCs w:val="24"/>
        </w:rPr>
        <w:t>recobra</w:t>
      </w:r>
      <w:r w:rsidRPr="0029680E">
        <w:rPr>
          <w:szCs w:val="24"/>
        </w:rPr>
        <w:t xml:space="preserve"> o conceito de via prussiana para os autores pensarem nas formações particulares do capitalismo brasileiro, o texto </w:t>
      </w:r>
      <w:r w:rsidR="00F92F17" w:rsidRPr="0029680E">
        <w:rPr>
          <w:szCs w:val="24"/>
        </w:rPr>
        <w:t>“</w:t>
      </w:r>
      <w:r w:rsidRPr="0029680E">
        <w:rPr>
          <w:i/>
          <w:szCs w:val="24"/>
        </w:rPr>
        <w:t>A Democracia como valor universal</w:t>
      </w:r>
      <w:r w:rsidR="00F92F17" w:rsidRPr="0029680E">
        <w:rPr>
          <w:i/>
          <w:szCs w:val="24"/>
        </w:rPr>
        <w:t>”</w:t>
      </w:r>
      <w:r w:rsidRPr="0029680E">
        <w:rPr>
          <w:szCs w:val="24"/>
        </w:rPr>
        <w:t xml:space="preserve">, de Coutinho, foi o texto mais debatido entre a esquerda na década de 80, paralelamente, </w:t>
      </w:r>
      <w:proofErr w:type="spellStart"/>
      <w:r w:rsidRPr="0029680E">
        <w:rPr>
          <w:szCs w:val="24"/>
        </w:rPr>
        <w:t>Chasin</w:t>
      </w:r>
      <w:proofErr w:type="spellEnd"/>
      <w:r w:rsidRPr="0029680E">
        <w:rPr>
          <w:szCs w:val="24"/>
        </w:rPr>
        <w:t xml:space="preserve"> desenvolveu o que ficou conhecido como via colonial, denunciando o Brasil como país não de capitalismo tardio como </w:t>
      </w:r>
      <w:r w:rsidR="00E173C1" w:rsidRPr="0029680E">
        <w:rPr>
          <w:szCs w:val="24"/>
        </w:rPr>
        <w:t>Itália</w:t>
      </w:r>
      <w:r w:rsidRPr="0029680E">
        <w:rPr>
          <w:szCs w:val="24"/>
        </w:rPr>
        <w:t xml:space="preserve"> e Alemanha, mas com uma configuração de capitalismo ultra tardio, referindo-se à condição colonial e à subordinação ao capitalismo internacional e a perda de autonomia nacional.</w:t>
      </w:r>
    </w:p>
    <w:p w:rsidR="00B40B90" w:rsidRPr="0029680E" w:rsidRDefault="00B40B90" w:rsidP="00E173C1">
      <w:pPr>
        <w:spacing w:before="0" w:after="0"/>
        <w:ind w:firstLine="709"/>
        <w:rPr>
          <w:szCs w:val="24"/>
        </w:rPr>
      </w:pPr>
      <w:r w:rsidRPr="0029680E">
        <w:rPr>
          <w:szCs w:val="24"/>
        </w:rPr>
        <w:t xml:space="preserve">O conceito de estética, medular na literatura de </w:t>
      </w:r>
      <w:proofErr w:type="spellStart"/>
      <w:r w:rsidRPr="0029680E">
        <w:rPr>
          <w:szCs w:val="24"/>
        </w:rPr>
        <w:t>Lukács</w:t>
      </w:r>
      <w:proofErr w:type="spellEnd"/>
      <w:r w:rsidRPr="0029680E">
        <w:rPr>
          <w:szCs w:val="24"/>
        </w:rPr>
        <w:t xml:space="preserve">, cria uma escola de seguidores que operam nessa lógica de pensamento, utilizando-se do autor para fundamentação de uma crítica literária nacional. </w:t>
      </w:r>
    </w:p>
    <w:p w:rsidR="00B40B90" w:rsidRPr="0029680E" w:rsidRDefault="00B40B90" w:rsidP="00E173C1">
      <w:pPr>
        <w:spacing w:before="0" w:after="0"/>
        <w:ind w:firstLine="709"/>
        <w:rPr>
          <w:szCs w:val="24"/>
        </w:rPr>
      </w:pPr>
      <w:r w:rsidRPr="0029680E">
        <w:rPr>
          <w:szCs w:val="24"/>
        </w:rPr>
        <w:t xml:space="preserve">A produção artística sempre foi encarada com vistas grossas pelos marxistas, Leandro Konder escreve sobre a primazia da arte como produção ideológica e da possível alienação (ou não) do artista, independente da sua posição política ou filosófica, uma obra que consegue se distanciar da alienação durante sua fase de produção pode expressar um conteúdo humano rico e difuso, podendo ir além da condição de mercadoria. </w:t>
      </w:r>
    </w:p>
    <w:p w:rsidR="00B40B90" w:rsidRPr="0029680E" w:rsidRDefault="00B40B90" w:rsidP="00E173C1">
      <w:pPr>
        <w:spacing w:before="0" w:after="0"/>
        <w:ind w:firstLine="709"/>
        <w:rPr>
          <w:szCs w:val="24"/>
        </w:rPr>
      </w:pPr>
      <w:proofErr w:type="spellStart"/>
      <w:r w:rsidRPr="0029680E">
        <w:rPr>
          <w:szCs w:val="24"/>
        </w:rPr>
        <w:t>Lukács</w:t>
      </w:r>
      <w:proofErr w:type="spellEnd"/>
      <w:r w:rsidRPr="0029680E">
        <w:rPr>
          <w:szCs w:val="24"/>
        </w:rPr>
        <w:t xml:space="preserve"> interpreta o romance como gênero típico da era capitalista, “a epopeia da era burguesa”, segundo </w:t>
      </w:r>
      <w:proofErr w:type="spellStart"/>
      <w:r w:rsidRPr="0029680E">
        <w:rPr>
          <w:szCs w:val="24"/>
        </w:rPr>
        <w:t>Massuia</w:t>
      </w:r>
      <w:proofErr w:type="spellEnd"/>
      <w:r w:rsidR="00F92F17" w:rsidRPr="0029680E">
        <w:rPr>
          <w:szCs w:val="24"/>
        </w:rPr>
        <w:t xml:space="preserve">: </w:t>
      </w:r>
      <w:r w:rsidRPr="0029680E">
        <w:rPr>
          <w:i/>
          <w:szCs w:val="24"/>
        </w:rPr>
        <w:t>“aquele que retrata as relações entre os indivíduos (problemáticos) com o mundo; ao contrário da épica antiga, em que o herói se integrava à coletividade de forma coesa”</w:t>
      </w:r>
      <w:r w:rsidR="00F92F17" w:rsidRPr="0029680E">
        <w:rPr>
          <w:i/>
          <w:szCs w:val="24"/>
        </w:rPr>
        <w:t xml:space="preserve"> </w:t>
      </w:r>
      <w:r w:rsidR="00F92F17" w:rsidRPr="0029680E">
        <w:rPr>
          <w:szCs w:val="24"/>
        </w:rPr>
        <w:t xml:space="preserve">(MASSUIA, 2013, p. 93). </w:t>
      </w:r>
      <w:r w:rsidRPr="0029680E">
        <w:rPr>
          <w:szCs w:val="24"/>
        </w:rPr>
        <w:t xml:space="preserve"> O romance produzido nessa sociedade, procura perpetuar a premissa do individualismo, onde um herói se desloca da coletividade e supera as adversidades com seu próprio esforço</w:t>
      </w:r>
      <w:r w:rsidR="00F92F17" w:rsidRPr="0029680E">
        <w:rPr>
          <w:szCs w:val="24"/>
        </w:rPr>
        <w:t>.</w:t>
      </w:r>
    </w:p>
    <w:p w:rsidR="00B40B90" w:rsidRPr="0029680E" w:rsidRDefault="00B40B90" w:rsidP="00E173C1">
      <w:pPr>
        <w:spacing w:before="0" w:after="0"/>
        <w:ind w:firstLine="709"/>
        <w:rPr>
          <w:szCs w:val="24"/>
        </w:rPr>
      </w:pPr>
      <w:r w:rsidRPr="0029680E">
        <w:rPr>
          <w:szCs w:val="24"/>
        </w:rPr>
        <w:t xml:space="preserve">A análise literária/artística herdada de </w:t>
      </w:r>
      <w:proofErr w:type="spellStart"/>
      <w:r w:rsidRPr="0029680E">
        <w:rPr>
          <w:szCs w:val="24"/>
        </w:rPr>
        <w:t>Lukács</w:t>
      </w:r>
      <w:proofErr w:type="spellEnd"/>
      <w:r w:rsidRPr="0029680E">
        <w:rPr>
          <w:szCs w:val="24"/>
        </w:rPr>
        <w:t xml:space="preserve"> proporciona um novo entendimento da arte em geral, objeto não muito amigável para os marxistas, sempre vendo a arte como fruto do capital, como mercadoria, mas segundo o autor é possível elaborar uma grande obra que adicione à humanidade, que não negue o caráter </w:t>
      </w:r>
      <w:proofErr w:type="spellStart"/>
      <w:r w:rsidR="00E173C1" w:rsidRPr="0029680E">
        <w:rPr>
          <w:szCs w:val="24"/>
        </w:rPr>
        <w:t>sócio-histórico</w:t>
      </w:r>
      <w:proofErr w:type="spellEnd"/>
      <w:r w:rsidRPr="0029680E">
        <w:rPr>
          <w:szCs w:val="24"/>
        </w:rPr>
        <w:t xml:space="preserve"> da práxis humana.</w:t>
      </w:r>
    </w:p>
    <w:p w:rsidR="00B40B90" w:rsidRPr="0029680E" w:rsidRDefault="00B40B90" w:rsidP="00E173C1">
      <w:pPr>
        <w:spacing w:before="0" w:after="0"/>
        <w:ind w:firstLine="709"/>
        <w:rPr>
          <w:szCs w:val="24"/>
        </w:rPr>
      </w:pPr>
      <w:r w:rsidRPr="0029680E">
        <w:rPr>
          <w:szCs w:val="24"/>
        </w:rPr>
        <w:t xml:space="preserve">Tal afirmação tem fundamento no debate estético entre Platão e </w:t>
      </w:r>
      <w:r w:rsidR="00E173C1" w:rsidRPr="0029680E">
        <w:rPr>
          <w:szCs w:val="24"/>
        </w:rPr>
        <w:t>Aristóteles</w:t>
      </w:r>
      <w:r w:rsidRPr="0029680E">
        <w:rPr>
          <w:szCs w:val="24"/>
        </w:rPr>
        <w:t xml:space="preserve">: </w:t>
      </w:r>
      <w:r w:rsidR="00F92F17" w:rsidRPr="0029680E">
        <w:rPr>
          <w:szCs w:val="24"/>
        </w:rPr>
        <w:t>O</w:t>
      </w:r>
      <w:r w:rsidRPr="0029680E">
        <w:rPr>
          <w:szCs w:val="24"/>
        </w:rPr>
        <w:t xml:space="preserve"> primeiro julga a arte como </w:t>
      </w:r>
      <w:r w:rsidR="00E173C1" w:rsidRPr="0029680E">
        <w:rPr>
          <w:szCs w:val="24"/>
        </w:rPr>
        <w:t>cópia</w:t>
      </w:r>
      <w:r w:rsidRPr="0029680E">
        <w:rPr>
          <w:szCs w:val="24"/>
        </w:rPr>
        <w:t xml:space="preserve"> do mundo sensível, sendo este uma cópia do mundo inteligível, na literatura platônica, o mundo das ideias é o reino da verdadeira beleza, então a arte produzida pelos homens é um distanciamento ainda maior do que de fato é belo. Já para o outro clássico </w:t>
      </w:r>
      <w:r w:rsidRPr="0029680E">
        <w:rPr>
          <w:szCs w:val="24"/>
        </w:rPr>
        <w:lastRenderedPageBreak/>
        <w:t>da antiguidade, Aristóteles propõe que a arte não é algo negativo à moral comunitária, o conhecimento artístico elucida o homem preparando este para enfrentar a realidade, libertando-o de paixões irracionais e permitindo-lhe uma ação ética virtuosa e racional.</w:t>
      </w:r>
    </w:p>
    <w:p w:rsidR="00B40B90" w:rsidRPr="0029680E" w:rsidRDefault="00B40B90" w:rsidP="00E173C1">
      <w:pPr>
        <w:spacing w:before="0" w:after="0"/>
        <w:ind w:firstLine="709"/>
        <w:rPr>
          <w:szCs w:val="24"/>
        </w:rPr>
      </w:pPr>
      <w:r w:rsidRPr="0029680E">
        <w:rPr>
          <w:szCs w:val="24"/>
        </w:rPr>
        <w:t>Com o predomínio de uma cultura esvaziada (de senso crítico) no Brasil, os intelectuais acabam compactuando com a premissa de mundo letárgico, terreno seguro que não apresenta contradições. Retomando a individualidade e direcionando o fruto dos problemas nos indivíduos, não nesse momento do processo histórico. O estruturalismo acaba se tornando senso comum do mundo letrado, sem oposição expressiva.</w:t>
      </w:r>
    </w:p>
    <w:p w:rsidR="00B40B90" w:rsidRPr="0029680E" w:rsidRDefault="00B40B90" w:rsidP="00E173C1">
      <w:pPr>
        <w:spacing w:before="0" w:after="0"/>
        <w:ind w:firstLine="709"/>
        <w:rPr>
          <w:szCs w:val="24"/>
        </w:rPr>
      </w:pPr>
      <w:r w:rsidRPr="0029680E">
        <w:rPr>
          <w:szCs w:val="24"/>
        </w:rPr>
        <w:t>A particularidade de cada indivíduo impossibilita uma mudança em massa; a mudança dessa chamada “nova esquerda</w:t>
      </w:r>
      <w:r w:rsidR="00F92F17" w:rsidRPr="0029680E">
        <w:rPr>
          <w:szCs w:val="24"/>
        </w:rPr>
        <w:t xml:space="preserve">” </w:t>
      </w:r>
      <w:r w:rsidRPr="0029680E">
        <w:rPr>
          <w:szCs w:val="24"/>
        </w:rPr>
        <w:t>torna-se às particularidades de cada vida</w:t>
      </w:r>
      <w:r w:rsidR="00F92F17" w:rsidRPr="0029680E">
        <w:rPr>
          <w:szCs w:val="24"/>
        </w:rPr>
        <w:t xml:space="preserve"> (RODRIGUES, 2006)</w:t>
      </w:r>
      <w:r w:rsidRPr="0029680E">
        <w:rPr>
          <w:szCs w:val="24"/>
        </w:rPr>
        <w:t xml:space="preserve">.  Os olhares de grande parte dos intelectuais afastam-se da autoridade do governo, os objetos de pesquisa não promovem nenhuma superação da situação conjuntural da época. </w:t>
      </w:r>
    </w:p>
    <w:p w:rsidR="00576BA3" w:rsidRPr="0029680E" w:rsidRDefault="00B40B90" w:rsidP="00E173C1">
      <w:pPr>
        <w:spacing w:before="0" w:after="0"/>
        <w:ind w:firstLine="709"/>
        <w:rPr>
          <w:szCs w:val="24"/>
        </w:rPr>
      </w:pPr>
      <w:r w:rsidRPr="0029680E">
        <w:rPr>
          <w:szCs w:val="24"/>
        </w:rPr>
        <w:t xml:space="preserve">É notório a relação entre o período de cultura esvaziada e a baixa popularidade de </w:t>
      </w:r>
      <w:proofErr w:type="spellStart"/>
      <w:r w:rsidRPr="0029680E">
        <w:rPr>
          <w:szCs w:val="24"/>
        </w:rPr>
        <w:t>Lukács</w:t>
      </w:r>
      <w:proofErr w:type="spellEnd"/>
      <w:r w:rsidRPr="0029680E">
        <w:rPr>
          <w:szCs w:val="24"/>
        </w:rPr>
        <w:t xml:space="preserve"> durante a ditadura. Além do governo depreciar obras de caráter contestatório, os círculos intelectuais rejeitam obras da matriz </w:t>
      </w:r>
      <w:proofErr w:type="spellStart"/>
      <w:r w:rsidRPr="0029680E">
        <w:rPr>
          <w:i/>
          <w:szCs w:val="24"/>
        </w:rPr>
        <w:t>marxiana</w:t>
      </w:r>
      <w:proofErr w:type="spellEnd"/>
      <w:r w:rsidRPr="0029680E">
        <w:rPr>
          <w:i/>
          <w:szCs w:val="24"/>
        </w:rPr>
        <w:t>-hegeliana</w:t>
      </w:r>
      <w:r w:rsidRPr="0029680E">
        <w:rPr>
          <w:szCs w:val="24"/>
        </w:rPr>
        <w:t xml:space="preserve"> fundadas </w:t>
      </w:r>
      <w:r w:rsidR="0064355C" w:rsidRPr="0029680E">
        <w:rPr>
          <w:szCs w:val="24"/>
        </w:rPr>
        <w:t xml:space="preserve">na dialética, no historicismo e no humanismo. </w:t>
      </w:r>
      <w:r w:rsidR="00190090" w:rsidRPr="0029680E">
        <w:rPr>
          <w:szCs w:val="24"/>
        </w:rPr>
        <w:t xml:space="preserve">A relação entre o que Coutinho chamou de “cultura esvaziada” e a dificuldade para a entrada de </w:t>
      </w:r>
      <w:proofErr w:type="spellStart"/>
      <w:r w:rsidR="00190090" w:rsidRPr="0029680E">
        <w:rPr>
          <w:szCs w:val="24"/>
        </w:rPr>
        <w:t>Lukács</w:t>
      </w:r>
      <w:proofErr w:type="spellEnd"/>
      <w:r w:rsidR="00190090" w:rsidRPr="0029680E">
        <w:rPr>
          <w:szCs w:val="24"/>
        </w:rPr>
        <w:t xml:space="preserve"> no país é direta, se o próprio governo já rejeitava oposição, a situação fica ainda mais macabra quando os próprios intelectuais rejeitam essa matriz de pensamento social.</w:t>
      </w:r>
    </w:p>
    <w:p w:rsidR="00E173C1" w:rsidRPr="0029680E" w:rsidRDefault="00E173C1" w:rsidP="00E173C1">
      <w:pPr>
        <w:spacing w:before="0" w:after="0"/>
        <w:ind w:firstLine="709"/>
        <w:rPr>
          <w:szCs w:val="24"/>
        </w:rPr>
      </w:pPr>
    </w:p>
    <w:p w:rsidR="00962F4E" w:rsidRPr="0029680E" w:rsidRDefault="00962F4E" w:rsidP="0064355C">
      <w:pPr>
        <w:rPr>
          <w:b/>
        </w:rPr>
      </w:pPr>
      <w:r w:rsidRPr="0029680E">
        <w:rPr>
          <w:b/>
        </w:rPr>
        <w:t>REFERÊNCIAS</w:t>
      </w:r>
      <w:r w:rsidR="00833E40" w:rsidRPr="0029680E">
        <w:rPr>
          <w:b/>
        </w:rPr>
        <w:t xml:space="preserve"> BIBLIOGRÁFICAS</w:t>
      </w:r>
    </w:p>
    <w:p w:rsidR="00471E0A" w:rsidRPr="0029680E" w:rsidRDefault="00962F4E" w:rsidP="00471E0A">
      <w:pPr>
        <w:jc w:val="left"/>
      </w:pPr>
      <w:r w:rsidRPr="0029680E">
        <w:t>BARBOSA, Glaucia Maria Tinoco.</w:t>
      </w:r>
      <w:r w:rsidR="00471E0A" w:rsidRPr="0029680E">
        <w:t xml:space="preserve"> A produção de conhecimento dos </w:t>
      </w:r>
      <w:proofErr w:type="spellStart"/>
      <w:r w:rsidR="00471E0A" w:rsidRPr="0029680E">
        <w:t>lukacsianos</w:t>
      </w:r>
      <w:proofErr w:type="spellEnd"/>
      <w:r w:rsidR="00471E0A" w:rsidRPr="0029680E">
        <w:t xml:space="preserve"> brasileiros: 1960-2000. 2011. Tese (Doutorado). Programa de Pós-Graduação em Sociologia, Universidade Federal de Pernambuco, Recife, 2011</w:t>
      </w:r>
    </w:p>
    <w:p w:rsidR="00471E0A" w:rsidRPr="0029680E" w:rsidRDefault="00471E0A" w:rsidP="00471E0A">
      <w:pPr>
        <w:jc w:val="left"/>
      </w:pPr>
      <w:r w:rsidRPr="0029680E">
        <w:t xml:space="preserve">COUTINHO, Carlos Nelson. O estruturalismo e a miséria da razão. 2 ed. São Paulo: Expressão Popular, 2010. </w:t>
      </w:r>
    </w:p>
    <w:p w:rsidR="00471E0A" w:rsidRPr="0029680E" w:rsidRDefault="00471E0A" w:rsidP="00471E0A">
      <w:pPr>
        <w:jc w:val="left"/>
      </w:pPr>
      <w:r w:rsidRPr="0029680E">
        <w:t xml:space="preserve">FREDERICO, Celso. A recepção de </w:t>
      </w:r>
      <w:proofErr w:type="spellStart"/>
      <w:r w:rsidRPr="0029680E">
        <w:t>Lukács</w:t>
      </w:r>
      <w:proofErr w:type="spellEnd"/>
      <w:r w:rsidRPr="0029680E">
        <w:t xml:space="preserve"> no Brasil. Disponível em: &lt;https://blogdaboitempo.com.br/2010/08/24/a-recepcao-de-lukacs-no-brasil/&gt;. Acesso em: 1 nov. 2018. </w:t>
      </w:r>
    </w:p>
    <w:p w:rsidR="00962F4E" w:rsidRPr="0029680E" w:rsidRDefault="00962F4E" w:rsidP="00471E0A">
      <w:pPr>
        <w:jc w:val="left"/>
      </w:pPr>
      <w:r w:rsidRPr="0029680E">
        <w:t xml:space="preserve">LUKÁCS, Georg. El </w:t>
      </w:r>
      <w:proofErr w:type="spellStart"/>
      <w:r w:rsidRPr="0029680E">
        <w:t>asalto</w:t>
      </w:r>
      <w:proofErr w:type="spellEnd"/>
      <w:r w:rsidRPr="0029680E">
        <w:t xml:space="preserve"> a </w:t>
      </w:r>
      <w:proofErr w:type="spellStart"/>
      <w:r w:rsidRPr="0029680E">
        <w:t>la</w:t>
      </w:r>
      <w:proofErr w:type="spellEnd"/>
      <w:r w:rsidRPr="0029680E">
        <w:t xml:space="preserve"> </w:t>
      </w:r>
      <w:proofErr w:type="spellStart"/>
      <w:r w:rsidRPr="0029680E">
        <w:t>razón</w:t>
      </w:r>
      <w:proofErr w:type="spellEnd"/>
      <w:r w:rsidRPr="0029680E">
        <w:t xml:space="preserve">: La </w:t>
      </w:r>
      <w:proofErr w:type="spellStart"/>
      <w:r w:rsidRPr="0029680E">
        <w:t>trayectoria</w:t>
      </w:r>
      <w:proofErr w:type="spellEnd"/>
      <w:r w:rsidRPr="0029680E">
        <w:t xml:space="preserve"> </w:t>
      </w:r>
      <w:proofErr w:type="spellStart"/>
      <w:r w:rsidRPr="0029680E">
        <w:t>del</w:t>
      </w:r>
      <w:proofErr w:type="spellEnd"/>
      <w:r w:rsidRPr="0029680E">
        <w:t xml:space="preserve"> irracionalismo desde </w:t>
      </w:r>
      <w:proofErr w:type="spellStart"/>
      <w:r w:rsidRPr="0029680E">
        <w:t>Schelling</w:t>
      </w:r>
      <w:proofErr w:type="spellEnd"/>
      <w:r w:rsidRPr="0029680E">
        <w:t xml:space="preserve"> hasta Hitler. México</w:t>
      </w:r>
      <w:r w:rsidR="00471E0A" w:rsidRPr="0029680E">
        <w:t>-Buenos Aires</w:t>
      </w:r>
      <w:r w:rsidRPr="0029680E">
        <w:t xml:space="preserve">: </w:t>
      </w:r>
      <w:proofErr w:type="spellStart"/>
      <w:r w:rsidRPr="0029680E">
        <w:t>Fondo</w:t>
      </w:r>
      <w:proofErr w:type="spellEnd"/>
      <w:r w:rsidRPr="0029680E">
        <w:t xml:space="preserve"> de Cultura Econômica, 1959</w:t>
      </w:r>
    </w:p>
    <w:p w:rsidR="00B548D4" w:rsidRPr="0029680E" w:rsidRDefault="00B548D4" w:rsidP="00471E0A">
      <w:pPr>
        <w:jc w:val="left"/>
      </w:pPr>
      <w:r w:rsidRPr="0029680E">
        <w:lastRenderedPageBreak/>
        <w:t xml:space="preserve">________. Marxismo e teoria da literatura. 2 ed. São Paulo: Expressão Popular, 2010. </w:t>
      </w:r>
    </w:p>
    <w:p w:rsidR="00962F4E" w:rsidRPr="0029680E" w:rsidRDefault="00962F4E" w:rsidP="00471E0A">
      <w:pPr>
        <w:jc w:val="left"/>
      </w:pPr>
      <w:r w:rsidRPr="0029680E">
        <w:t xml:space="preserve">MASSUIA, Rafael da Rocha. Marxismo e Literatura: </w:t>
      </w:r>
      <w:r w:rsidR="00D6141D" w:rsidRPr="0029680E">
        <w:t xml:space="preserve">A recepção do pensamento de </w:t>
      </w:r>
      <w:proofErr w:type="spellStart"/>
      <w:r w:rsidR="00D6141D" w:rsidRPr="0029680E">
        <w:t>Gyorgy</w:t>
      </w:r>
      <w:proofErr w:type="spellEnd"/>
      <w:r w:rsidR="00D6141D" w:rsidRPr="0029680E">
        <w:t xml:space="preserve"> </w:t>
      </w:r>
      <w:proofErr w:type="spellStart"/>
      <w:r w:rsidR="00D6141D" w:rsidRPr="0029680E">
        <w:t>Lukács</w:t>
      </w:r>
      <w:proofErr w:type="spellEnd"/>
      <w:r w:rsidR="00D6141D" w:rsidRPr="0029680E">
        <w:t xml:space="preserve"> em Leandro Konder e Carlos Nelson Coutinho.</w:t>
      </w:r>
      <w:r w:rsidRPr="0029680E">
        <w:t xml:space="preserve"> São Paulo: Cultura Acadêmica, 2013.</w:t>
      </w:r>
    </w:p>
    <w:p w:rsidR="00D15A42" w:rsidRPr="0029680E" w:rsidRDefault="00D15A42" w:rsidP="00471E0A">
      <w:pPr>
        <w:jc w:val="left"/>
      </w:pPr>
      <w:r w:rsidRPr="0029680E">
        <w:t>NETTO, J. P. Posfácio. In: COUTINHO, C. N. O Estruturalismo e a Miséria da razão. 2. ed. São Paulo. Expressão Popular, 2010.</w:t>
      </w:r>
    </w:p>
    <w:p w:rsidR="00833E40" w:rsidRPr="0029680E" w:rsidRDefault="00833E40" w:rsidP="00471E0A">
      <w:pPr>
        <w:jc w:val="left"/>
      </w:pPr>
      <w:r w:rsidRPr="0029680E">
        <w:t xml:space="preserve">REALE, Giovani; ANTISERI, Dario. História da filosofia: </w:t>
      </w:r>
      <w:r w:rsidR="00D6141D" w:rsidRPr="0029680E">
        <w:t>A</w:t>
      </w:r>
      <w:r w:rsidRPr="0029680E">
        <w:t xml:space="preserve">ntiguidade e idade média. São Paulo: </w:t>
      </w:r>
      <w:proofErr w:type="spellStart"/>
      <w:r w:rsidR="00827373" w:rsidRPr="0029680E">
        <w:t>Paulus</w:t>
      </w:r>
      <w:proofErr w:type="spellEnd"/>
      <w:r w:rsidRPr="0029680E">
        <w:t>, 1990.</w:t>
      </w:r>
    </w:p>
    <w:p w:rsidR="00D6141D" w:rsidRPr="0029680E" w:rsidRDefault="00D6141D" w:rsidP="00D6141D">
      <w:pPr>
        <w:jc w:val="left"/>
      </w:pPr>
      <w:r w:rsidRPr="0029680E">
        <w:t xml:space="preserve">RODRIGUES, </w:t>
      </w:r>
      <w:proofErr w:type="spellStart"/>
      <w:r w:rsidRPr="0029680E">
        <w:t>Mavi</w:t>
      </w:r>
      <w:proofErr w:type="spellEnd"/>
      <w:r w:rsidRPr="0029680E">
        <w:t xml:space="preserve"> Pacheco. Michel Foucault sem espelhos: um pensador </w:t>
      </w:r>
      <w:proofErr w:type="spellStart"/>
      <w:r w:rsidRPr="0029680E">
        <w:t>proto</w:t>
      </w:r>
      <w:proofErr w:type="spellEnd"/>
      <w:r w:rsidRPr="0029680E">
        <w:t xml:space="preserve"> pós-moderno. Tese (Doutorado). Programa de Pós-Graduação em Serviço Social. Universidade Federal do Rio de Janeiro, Rio de Janeiro, 2006.</w:t>
      </w:r>
    </w:p>
    <w:p w:rsidR="00833E40" w:rsidRPr="0029680E" w:rsidRDefault="00833E40" w:rsidP="00D6141D">
      <w:pPr>
        <w:jc w:val="left"/>
        <w:rPr>
          <w:lang w:val="en-US"/>
        </w:rPr>
      </w:pPr>
      <w:r w:rsidRPr="0029680E">
        <w:t xml:space="preserve">TERTULIAN, Nicolas. A destruição da razão: 30 anos depois. Tradução de Antônio José Lopes Alves. </w:t>
      </w:r>
      <w:proofErr w:type="spellStart"/>
      <w:r w:rsidRPr="0029680E">
        <w:rPr>
          <w:lang w:val="en-US"/>
        </w:rPr>
        <w:t>Publicado</w:t>
      </w:r>
      <w:proofErr w:type="spellEnd"/>
      <w:r w:rsidRPr="0029680E">
        <w:rPr>
          <w:lang w:val="en-US"/>
        </w:rPr>
        <w:t xml:space="preserve"> </w:t>
      </w:r>
      <w:proofErr w:type="spellStart"/>
      <w:r w:rsidRPr="0029680E">
        <w:rPr>
          <w:lang w:val="en-US"/>
        </w:rPr>
        <w:t>originalmente</w:t>
      </w:r>
      <w:proofErr w:type="spellEnd"/>
      <w:r w:rsidRPr="0029680E">
        <w:rPr>
          <w:lang w:val="en-US"/>
        </w:rPr>
        <w:t xml:space="preserve"> In </w:t>
      </w:r>
      <w:proofErr w:type="spellStart"/>
      <w:r w:rsidRPr="0029680E">
        <w:rPr>
          <w:lang w:val="en-US"/>
        </w:rPr>
        <w:t>Réification</w:t>
      </w:r>
      <w:proofErr w:type="spellEnd"/>
      <w:r w:rsidRPr="0029680E">
        <w:rPr>
          <w:lang w:val="en-US"/>
        </w:rPr>
        <w:t xml:space="preserve"> et </w:t>
      </w:r>
      <w:proofErr w:type="spellStart"/>
      <w:r w:rsidRPr="0029680E">
        <w:rPr>
          <w:lang w:val="en-US"/>
        </w:rPr>
        <w:t>utopie</w:t>
      </w:r>
      <w:proofErr w:type="spellEnd"/>
      <w:r w:rsidRPr="0029680E">
        <w:rPr>
          <w:lang w:val="en-US"/>
        </w:rPr>
        <w:t xml:space="preserve">: Ernst Bloch et </w:t>
      </w:r>
      <w:proofErr w:type="spellStart"/>
      <w:r w:rsidRPr="0029680E">
        <w:rPr>
          <w:lang w:val="en-US"/>
        </w:rPr>
        <w:t>György</w:t>
      </w:r>
      <w:proofErr w:type="spellEnd"/>
      <w:r w:rsidRPr="0029680E">
        <w:rPr>
          <w:lang w:val="en-US"/>
        </w:rPr>
        <w:t xml:space="preserve"> </w:t>
      </w:r>
      <w:proofErr w:type="spellStart"/>
      <w:r w:rsidRPr="0029680E">
        <w:rPr>
          <w:lang w:val="en-US"/>
        </w:rPr>
        <w:t>Lukács</w:t>
      </w:r>
      <w:proofErr w:type="spellEnd"/>
      <w:r w:rsidRPr="0029680E">
        <w:rPr>
          <w:lang w:val="en-US"/>
        </w:rPr>
        <w:t xml:space="preserve"> un </w:t>
      </w:r>
      <w:proofErr w:type="spellStart"/>
      <w:r w:rsidRPr="0029680E">
        <w:rPr>
          <w:lang w:val="en-US"/>
        </w:rPr>
        <w:t>siècleaprès</w:t>
      </w:r>
      <w:proofErr w:type="spellEnd"/>
      <w:r w:rsidRPr="0029680E">
        <w:rPr>
          <w:lang w:val="en-US"/>
        </w:rPr>
        <w:t xml:space="preserve">. Arles: </w:t>
      </w:r>
      <w:proofErr w:type="spellStart"/>
      <w:r w:rsidRPr="0029680E">
        <w:rPr>
          <w:lang w:val="en-US"/>
        </w:rPr>
        <w:t>Actes</w:t>
      </w:r>
      <w:proofErr w:type="spellEnd"/>
      <w:r w:rsidRPr="0029680E">
        <w:rPr>
          <w:lang w:val="en-US"/>
        </w:rPr>
        <w:t xml:space="preserve"> </w:t>
      </w:r>
      <w:proofErr w:type="spellStart"/>
      <w:r w:rsidRPr="0029680E">
        <w:rPr>
          <w:lang w:val="en-US"/>
        </w:rPr>
        <w:t>Sud</w:t>
      </w:r>
      <w:proofErr w:type="spellEnd"/>
      <w:r w:rsidRPr="0029680E">
        <w:rPr>
          <w:lang w:val="en-US"/>
        </w:rPr>
        <w:t>, 1986.</w:t>
      </w:r>
    </w:p>
    <w:p w:rsidR="00962F4E" w:rsidRPr="0029680E" w:rsidRDefault="00962F4E" w:rsidP="00471E0A">
      <w:pPr>
        <w:rPr>
          <w:lang w:val="en-US"/>
        </w:rPr>
      </w:pPr>
    </w:p>
    <w:sectPr w:rsidR="00962F4E" w:rsidRPr="0029680E" w:rsidSect="00E173C1">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2D1" w:rsidRDefault="003C72D1" w:rsidP="00576BA3">
      <w:pPr>
        <w:spacing w:before="0" w:after="0" w:line="240" w:lineRule="auto"/>
      </w:pPr>
      <w:r>
        <w:separator/>
      </w:r>
    </w:p>
  </w:endnote>
  <w:endnote w:type="continuationSeparator" w:id="0">
    <w:p w:rsidR="003C72D1" w:rsidRDefault="003C72D1" w:rsidP="00576B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2D1" w:rsidRDefault="003C72D1" w:rsidP="00576BA3">
      <w:pPr>
        <w:spacing w:before="0" w:after="0" w:line="240" w:lineRule="auto"/>
      </w:pPr>
      <w:r>
        <w:separator/>
      </w:r>
    </w:p>
  </w:footnote>
  <w:footnote w:type="continuationSeparator" w:id="0">
    <w:p w:rsidR="003C72D1" w:rsidRDefault="003C72D1" w:rsidP="00576BA3">
      <w:pPr>
        <w:spacing w:before="0" w:after="0" w:line="240" w:lineRule="auto"/>
      </w:pPr>
      <w:r>
        <w:continuationSeparator/>
      </w:r>
    </w:p>
  </w:footnote>
  <w:footnote w:id="1">
    <w:p w:rsidR="00576BA3" w:rsidRPr="00D652CE" w:rsidRDefault="00576BA3">
      <w:pPr>
        <w:pStyle w:val="Textodenotaderodap"/>
      </w:pPr>
      <w:r w:rsidRPr="00D652CE">
        <w:rPr>
          <w:rStyle w:val="Refdenotaderodap"/>
        </w:rPr>
        <w:footnoteRef/>
      </w:r>
      <w:r w:rsidRPr="00D652CE">
        <w:t xml:space="preserve"> Graduando em </w:t>
      </w:r>
      <w:r w:rsidR="000757D7" w:rsidRPr="00D652CE">
        <w:t>Ciências</w:t>
      </w:r>
      <w:r w:rsidR="00C66D37" w:rsidRPr="00D652CE">
        <w:t xml:space="preserve"> Sociais na FFC/UNESP-Marília. Texto retirado da monografia defendida pelo mesmo; trabalho apresentado no 30º Congresso de Iniciação Científica da Unesp, na cidade de Marília – SP</w:t>
      </w:r>
      <w:r w:rsidR="00D652CE" w:rsidRPr="00D652CE">
        <w:t>.</w:t>
      </w:r>
    </w:p>
  </w:footnote>
  <w:footnote w:id="2">
    <w:p w:rsidR="00C66D37" w:rsidRDefault="00C66D37">
      <w:pPr>
        <w:pStyle w:val="Textodenotaderodap"/>
      </w:pPr>
      <w:r w:rsidRPr="00D652CE">
        <w:rPr>
          <w:rStyle w:val="Refdenotaderodap"/>
        </w:rPr>
        <w:footnoteRef/>
      </w:r>
      <w:r w:rsidRPr="00D652CE">
        <w:t xml:space="preserve"> Endereço eletrônico – joaopaulocanto@hotmail.com</w:t>
      </w:r>
    </w:p>
  </w:footnote>
  <w:footnote w:id="3">
    <w:p w:rsidR="00D652CE" w:rsidRDefault="00D652CE" w:rsidP="00D652CE">
      <w:pPr>
        <w:pStyle w:val="Textodenotaderodap"/>
      </w:pPr>
      <w:r w:rsidRPr="0029680E">
        <w:rPr>
          <w:rStyle w:val="Refdenotaderodap"/>
        </w:rPr>
        <w:footnoteRef/>
      </w:r>
      <w:r w:rsidRPr="0029680E">
        <w:t xml:space="preserve"> Texto escrito por José Paulo Netto no Posfácio do livro: O Estruturalismo e a Miséria da Razão de Carlos Nelson Coutinho.</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BA3"/>
    <w:rsid w:val="00021123"/>
    <w:rsid w:val="000757D7"/>
    <w:rsid w:val="00190090"/>
    <w:rsid w:val="00190848"/>
    <w:rsid w:val="001D5DBB"/>
    <w:rsid w:val="0029680E"/>
    <w:rsid w:val="003C72D1"/>
    <w:rsid w:val="00457B63"/>
    <w:rsid w:val="00471E0A"/>
    <w:rsid w:val="00525D68"/>
    <w:rsid w:val="00576BA3"/>
    <w:rsid w:val="005B5376"/>
    <w:rsid w:val="0064355C"/>
    <w:rsid w:val="006F2967"/>
    <w:rsid w:val="00717027"/>
    <w:rsid w:val="00803DCA"/>
    <w:rsid w:val="008267D6"/>
    <w:rsid w:val="00827373"/>
    <w:rsid w:val="00833E40"/>
    <w:rsid w:val="00962F4E"/>
    <w:rsid w:val="00963D6C"/>
    <w:rsid w:val="009B58DB"/>
    <w:rsid w:val="00B3524C"/>
    <w:rsid w:val="00B40460"/>
    <w:rsid w:val="00B40B90"/>
    <w:rsid w:val="00B46C6F"/>
    <w:rsid w:val="00B548D4"/>
    <w:rsid w:val="00B80047"/>
    <w:rsid w:val="00C1580A"/>
    <w:rsid w:val="00C53B86"/>
    <w:rsid w:val="00C66D37"/>
    <w:rsid w:val="00D15A42"/>
    <w:rsid w:val="00D6141D"/>
    <w:rsid w:val="00D652CE"/>
    <w:rsid w:val="00DF2D21"/>
    <w:rsid w:val="00E173C1"/>
    <w:rsid w:val="00F92F17"/>
    <w:rsid w:val="00FF3B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C6261-0214-4E1F-A390-1BFDA1A25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BA3"/>
    <w:pPr>
      <w:spacing w:before="120" w:line="360" w:lineRule="auto"/>
      <w:jc w:val="both"/>
    </w:pPr>
    <w:rPr>
      <w:rFonts w:ascii="Times New Roman" w:hAnsi="Times New Roman"/>
      <w:sz w:val="24"/>
    </w:rPr>
  </w:style>
  <w:style w:type="paragraph" w:styleId="Ttulo1">
    <w:name w:val="heading 1"/>
    <w:basedOn w:val="Normal"/>
    <w:next w:val="Normal"/>
    <w:link w:val="Ttulo1Char"/>
    <w:uiPriority w:val="9"/>
    <w:qFormat/>
    <w:rsid w:val="00576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76BA3"/>
    <w:rPr>
      <w:rFonts w:asciiTheme="majorHAnsi" w:eastAsiaTheme="majorEastAsia" w:hAnsiTheme="majorHAnsi" w:cstheme="majorBidi"/>
      <w:color w:val="2E74B5" w:themeColor="accent1" w:themeShade="BF"/>
      <w:sz w:val="32"/>
      <w:szCs w:val="32"/>
    </w:rPr>
  </w:style>
  <w:style w:type="paragraph" w:styleId="SemEspaamento">
    <w:name w:val="No Spacing"/>
    <w:uiPriority w:val="1"/>
    <w:qFormat/>
    <w:rsid w:val="00576BA3"/>
    <w:pPr>
      <w:spacing w:after="0" w:line="240" w:lineRule="auto"/>
    </w:pPr>
  </w:style>
  <w:style w:type="paragraph" w:styleId="Textodenotaderodap">
    <w:name w:val="footnote text"/>
    <w:basedOn w:val="Normal"/>
    <w:link w:val="TextodenotaderodapChar"/>
    <w:uiPriority w:val="99"/>
    <w:semiHidden/>
    <w:unhideWhenUsed/>
    <w:rsid w:val="00576BA3"/>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76BA3"/>
    <w:rPr>
      <w:rFonts w:ascii="Times New Roman" w:hAnsi="Times New Roman"/>
      <w:sz w:val="20"/>
      <w:szCs w:val="20"/>
    </w:rPr>
  </w:style>
  <w:style w:type="character" w:styleId="Refdenotaderodap">
    <w:name w:val="footnote reference"/>
    <w:basedOn w:val="Fontepargpadro"/>
    <w:uiPriority w:val="99"/>
    <w:semiHidden/>
    <w:unhideWhenUsed/>
    <w:rsid w:val="00576BA3"/>
    <w:rPr>
      <w:vertAlign w:val="superscript"/>
    </w:rPr>
  </w:style>
  <w:style w:type="character" w:styleId="Hyperlink">
    <w:name w:val="Hyperlink"/>
    <w:basedOn w:val="Fontepargpadro"/>
    <w:uiPriority w:val="99"/>
    <w:unhideWhenUsed/>
    <w:rsid w:val="00962F4E"/>
    <w:rPr>
      <w:color w:val="0563C1" w:themeColor="hyperlink"/>
      <w:u w:val="single"/>
    </w:rPr>
  </w:style>
  <w:style w:type="character" w:customStyle="1" w:styleId="UnresolvedMention">
    <w:name w:val="Unresolved Mention"/>
    <w:basedOn w:val="Fontepargpadro"/>
    <w:uiPriority w:val="99"/>
    <w:semiHidden/>
    <w:unhideWhenUsed/>
    <w:rsid w:val="00471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E258F-4613-407D-B5BD-6897F858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1728</Words>
  <Characters>9336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Paulo Screpanti Ferreira Canto</dc:creator>
  <cp:keywords/>
  <dc:description/>
  <cp:lastModifiedBy>João Paulo Screpanti Ferreira Canto</cp:lastModifiedBy>
  <cp:revision>5</cp:revision>
  <dcterms:created xsi:type="dcterms:W3CDTF">2018-11-05T00:30:00Z</dcterms:created>
  <dcterms:modified xsi:type="dcterms:W3CDTF">2018-11-05T15:57:00Z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http://www.zotero.org/styles/ABNT</vt:lpwstr>
  </property>
  <property fmtid="{D5CDD505-2E9C-101B-9397-08002B2CF9AE}" pid="3" name="Mendeley Recent Style Name 0_1">
    <vt:lpwstr>ABNT (nome,ano)</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http://www.zotero.org/styles/universidade-estadual-paulista-campus-de-dracena-abnt</vt:lpwstr>
  </property>
  <property fmtid="{D5CDD505-2E9C-101B-9397-08002B2CF9AE}" pid="19" name="Mendeley Recent Style Name 8_1">
    <vt:lpwstr>Universidade Estadual Paulista - Campus de Dracena - ABNT (autoria abreviada) (Portuguese - Brazil)</vt:lpwstr>
  </property>
  <property fmtid="{D5CDD505-2E9C-101B-9397-08002B2CF9AE}" pid="20" name="Mendeley Recent Style Id 9_1">
    <vt:lpwstr>http://www.zotero.org/styles/universidade-federal-do-espirito-santo-abnt</vt:lpwstr>
  </property>
  <property fmtid="{D5CDD505-2E9C-101B-9397-08002B2CF9AE}" pid="21" name="Mendeley Recent Style Name 9_1">
    <vt:lpwstr>Universidade Federal do Espírito Santo - ABNT (autoria completa) (Portuguese - Brazil)</vt:lpwstr>
  </property>
</Properties>
</file>