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62" w:rsidRPr="00D56241" w:rsidRDefault="00392262" w:rsidP="00392262">
      <w:pPr>
        <w:pStyle w:val="PargrafodaLista"/>
        <w:spacing w:after="0" w:line="360" w:lineRule="auto"/>
        <w:jc w:val="center"/>
        <w:rPr>
          <w:sz w:val="28"/>
          <w:szCs w:val="28"/>
        </w:rPr>
      </w:pPr>
      <w:r w:rsidRPr="00D51171">
        <w:rPr>
          <w:rFonts w:ascii="Times New Roman" w:hAnsi="Times New Roman" w:cs="Times New Roman"/>
          <w:b/>
          <w:sz w:val="24"/>
          <w:szCs w:val="24"/>
        </w:rPr>
        <w:t xml:space="preserve">A EXPANSÃO DO ACESSO E O DESAFIO DA PERMANÊNCIA: </w:t>
      </w:r>
      <w:r w:rsidR="00D56241" w:rsidRPr="00D56241">
        <w:rPr>
          <w:rFonts w:ascii="Times New Roman" w:hAnsi="Times New Roman" w:cs="Times New Roman"/>
          <w:sz w:val="24"/>
          <w:szCs w:val="24"/>
        </w:rPr>
        <w:t>Uma breve análise de dados sobre a relaç</w:t>
      </w:r>
      <w:r w:rsidR="00277897">
        <w:rPr>
          <w:rFonts w:ascii="Times New Roman" w:hAnsi="Times New Roman" w:cs="Times New Roman"/>
          <w:sz w:val="24"/>
          <w:szCs w:val="24"/>
        </w:rPr>
        <w:t>ão entre</w:t>
      </w:r>
      <w:r w:rsidR="00D56241" w:rsidRPr="00D56241">
        <w:rPr>
          <w:rFonts w:ascii="Times New Roman" w:hAnsi="Times New Roman" w:cs="Times New Roman"/>
          <w:sz w:val="24"/>
          <w:szCs w:val="24"/>
        </w:rPr>
        <w:t xml:space="preserve"> a Assistência Estudantil e a Lei 12.711/2012 no C</w:t>
      </w:r>
      <w:r w:rsidR="00277897">
        <w:rPr>
          <w:rFonts w:ascii="Times New Roman" w:hAnsi="Times New Roman" w:cs="Times New Roman"/>
          <w:sz w:val="24"/>
          <w:szCs w:val="24"/>
        </w:rPr>
        <w:t>efet</w:t>
      </w:r>
      <w:r w:rsidR="00D56241" w:rsidRPr="00D56241">
        <w:rPr>
          <w:rFonts w:ascii="Times New Roman" w:hAnsi="Times New Roman" w:cs="Times New Roman"/>
          <w:sz w:val="24"/>
          <w:szCs w:val="24"/>
        </w:rPr>
        <w:t>/RJ – Campus Angra dos Reis.</w:t>
      </w:r>
    </w:p>
    <w:p w:rsidR="00BC760D" w:rsidRDefault="00BC760D" w:rsidP="00BD7B0A">
      <w:pPr>
        <w:jc w:val="right"/>
        <w:rPr>
          <w:rFonts w:ascii="Times New Roman" w:hAnsi="Times New Roman" w:cs="Times New Roman"/>
          <w:sz w:val="24"/>
          <w:szCs w:val="24"/>
        </w:rPr>
        <w:sectPr w:rsidR="00BC760D" w:rsidSect="00BC760D">
          <w:footerReference w:type="default" r:id="rId8"/>
          <w:footerReference w:type="first" r:id="rId9"/>
          <w:footnotePr>
            <w:numFmt w:val="chicago"/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Carina Aparecida Antunes</w:t>
      </w:r>
      <w:r w:rsidR="008E377D" w:rsidRPr="008E377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DD3F23" w:rsidRDefault="00DD3F23" w:rsidP="00D17E06">
      <w:pPr>
        <w:rPr>
          <w:rFonts w:ascii="Times New Roman" w:hAnsi="Times New Roman" w:cs="Times New Roman"/>
          <w:b/>
          <w:sz w:val="24"/>
          <w:szCs w:val="24"/>
        </w:rPr>
      </w:pPr>
    </w:p>
    <w:p w:rsidR="00D17E06" w:rsidRPr="00EE17A2" w:rsidRDefault="00D17E06" w:rsidP="00D17E06">
      <w:pPr>
        <w:rPr>
          <w:rFonts w:ascii="Times New Roman" w:hAnsi="Times New Roman" w:cs="Times New Roman"/>
          <w:b/>
          <w:sz w:val="24"/>
          <w:szCs w:val="24"/>
        </w:rPr>
      </w:pPr>
      <w:r w:rsidRPr="00EE17A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64AA1" w:rsidRDefault="00D17E06" w:rsidP="0052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 partir da Lei 12.711/2012</w:t>
      </w:r>
      <w:r w:rsidR="008A4090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alter</w:t>
      </w:r>
      <w:r w:rsidR="0023397D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ou</w:t>
      </w: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-se o perfil dos alunos ingressantes</w:t>
      </w:r>
      <w:r w:rsidR="00BF4798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8A4090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nas Instituições de Ensino Superior</w:t>
      </w: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 A garantia de acesso dos alunos das classes trabalhadoras, os quais possuem condições sócio-históricas</w:t>
      </w:r>
      <w:r w:rsidR="00523BE5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 econômicas determinadas</w:t>
      </w: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,</w:t>
      </w:r>
      <w:r w:rsidR="00523BE5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exige que sejam pensadas formas de garantir a permanência </w:t>
      </w:r>
      <w:r w:rsidR="008A4090" w:rsidRPr="00EE17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desses alunos. 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A partir disso, o presente artigo busca </w:t>
      </w:r>
      <w:r w:rsidR="00F529EF" w:rsidRPr="00EE17A2">
        <w:rPr>
          <w:rFonts w:ascii="Times New Roman" w:hAnsi="Times New Roman" w:cs="Times New Roman"/>
          <w:color w:val="000000"/>
          <w:sz w:val="24"/>
          <w:szCs w:val="24"/>
        </w:rPr>
        <w:t>analisar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a efetividade d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>o P</w:t>
      </w:r>
      <w:r w:rsidR="008A4090" w:rsidRPr="00EE17A2">
        <w:rPr>
          <w:rFonts w:ascii="Times New Roman" w:hAnsi="Times New Roman" w:cs="Times New Roman"/>
          <w:color w:val="000000"/>
          <w:sz w:val="24"/>
          <w:szCs w:val="24"/>
        </w:rPr>
        <w:t>rograma de Auxílio ao Estudante, n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>o Cefet/RJ – Campus Angra dos Reis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para a permanência dos alunos </w:t>
      </w:r>
      <w:r w:rsidR="00BF4798" w:rsidRPr="00EE17A2">
        <w:rPr>
          <w:rFonts w:ascii="Times New Roman" w:hAnsi="Times New Roman" w:cs="Times New Roman"/>
          <w:color w:val="000000"/>
          <w:sz w:val="24"/>
          <w:szCs w:val="24"/>
        </w:rPr>
        <w:t>do e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nsino </w:t>
      </w:r>
      <w:r w:rsidR="00BF4798" w:rsidRPr="00EE17A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uperior 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contemplados no ano de 2019 e </w:t>
      </w:r>
      <w:r w:rsidR="00F529EF" w:rsidRPr="00EE17A2">
        <w:rPr>
          <w:rFonts w:ascii="Times New Roman" w:hAnsi="Times New Roman" w:cs="Times New Roman"/>
          <w:color w:val="000000"/>
          <w:sz w:val="24"/>
          <w:szCs w:val="24"/>
        </w:rPr>
        <w:t>observar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>esses alunos ingressa</w:t>
      </w:r>
      <w:r w:rsidR="008A4090" w:rsidRPr="00EE17A2">
        <w:rPr>
          <w:rFonts w:ascii="Times New Roman" w:hAnsi="Times New Roman" w:cs="Times New Roman"/>
          <w:color w:val="000000"/>
          <w:sz w:val="24"/>
          <w:szCs w:val="24"/>
        </w:rPr>
        <w:t>ram</w:t>
      </w:r>
      <w:r w:rsidR="00523BE5"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pela Lei 12.711/2012, </w:t>
      </w:r>
      <w:r w:rsidR="003A6E3C"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estabelecendo </w:t>
      </w:r>
      <w:r w:rsidR="008A4090" w:rsidRPr="00EE17A2">
        <w:rPr>
          <w:rFonts w:ascii="Times New Roman" w:hAnsi="Times New Roman" w:cs="Times New Roman"/>
          <w:color w:val="000000"/>
          <w:sz w:val="24"/>
          <w:szCs w:val="24"/>
        </w:rPr>
        <w:t>uma inter-relação entre a Lei de Cotas</w:t>
      </w:r>
      <w:r w:rsidR="00277897"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090" w:rsidRPr="00EE17A2">
        <w:rPr>
          <w:rFonts w:ascii="Times New Roman" w:hAnsi="Times New Roman" w:cs="Times New Roman"/>
          <w:color w:val="000000"/>
          <w:sz w:val="24"/>
          <w:szCs w:val="24"/>
        </w:rPr>
        <w:t>e a Assistência Estudantil.</w:t>
      </w:r>
    </w:p>
    <w:p w:rsidR="00AC3D4D" w:rsidRDefault="00AC3D4D" w:rsidP="00523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C67" w:rsidRPr="00AC3D4D" w:rsidRDefault="00132C67" w:rsidP="0052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A2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9EF" w:rsidRPr="00EE17A2">
        <w:rPr>
          <w:rFonts w:ascii="Times New Roman" w:hAnsi="Times New Roman" w:cs="Times New Roman"/>
          <w:color w:val="000000"/>
          <w:sz w:val="24"/>
          <w:szCs w:val="24"/>
        </w:rPr>
        <w:t>ASSI</w:t>
      </w:r>
      <w:r w:rsidR="000832DD" w:rsidRPr="00EE17A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529EF" w:rsidRPr="00EE17A2">
        <w:rPr>
          <w:rFonts w:ascii="Times New Roman" w:hAnsi="Times New Roman" w:cs="Times New Roman"/>
          <w:color w:val="000000"/>
          <w:sz w:val="24"/>
          <w:szCs w:val="24"/>
        </w:rPr>
        <w:t>TÊNCIA ESTUDANTIL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>. C</w:t>
      </w:r>
      <w:r w:rsidR="00F529EF" w:rsidRPr="00EE17A2">
        <w:rPr>
          <w:rFonts w:ascii="Times New Roman" w:hAnsi="Times New Roman" w:cs="Times New Roman"/>
          <w:color w:val="000000"/>
          <w:sz w:val="24"/>
          <w:szCs w:val="24"/>
        </w:rPr>
        <w:t>OTAS</w:t>
      </w:r>
      <w:r w:rsidRPr="00EE17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C3D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529EF" w:rsidRPr="00AC3D4D">
        <w:rPr>
          <w:rFonts w:ascii="Times New Roman" w:hAnsi="Times New Roman" w:cs="Times New Roman"/>
          <w:color w:val="000000"/>
          <w:sz w:val="24"/>
          <w:szCs w:val="24"/>
        </w:rPr>
        <w:t xml:space="preserve">NSINO </w:t>
      </w:r>
      <w:r w:rsidRPr="00AC3D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529EF" w:rsidRPr="00AC3D4D">
        <w:rPr>
          <w:rFonts w:ascii="Times New Roman" w:hAnsi="Times New Roman" w:cs="Times New Roman"/>
          <w:color w:val="000000"/>
          <w:sz w:val="24"/>
          <w:szCs w:val="24"/>
        </w:rPr>
        <w:t>UPERIOR</w:t>
      </w:r>
      <w:r w:rsidRPr="00AC3D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AA1" w:rsidRPr="00AC3D4D" w:rsidRDefault="00764AA1" w:rsidP="0052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C67" w:rsidRPr="00AC3D4D" w:rsidRDefault="00132C67" w:rsidP="0052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51A" w:rsidRPr="00F5762C" w:rsidRDefault="0030551A" w:rsidP="00D56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62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233D5" w:rsidRPr="00F5762C" w:rsidRDefault="004233D5" w:rsidP="00D51171">
      <w:pPr>
        <w:rPr>
          <w:rFonts w:ascii="Times New Roman" w:hAnsi="Times New Roman" w:cs="Times New Roman"/>
          <w:b/>
          <w:sz w:val="24"/>
          <w:szCs w:val="24"/>
        </w:rPr>
      </w:pPr>
    </w:p>
    <w:p w:rsidR="0030551A" w:rsidRPr="0030551A" w:rsidRDefault="0030551A" w:rsidP="00D562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 Pl</w:t>
      </w:r>
      <w:r w:rsidR="00CD0A3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ano Nacional de Educação (2000)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estabeleceu como metas para os anos de 2001 a 2010 a oferta da educação superior para, pelo menos, 30% das pessoas com faixa etária </w:t>
      </w:r>
      <w:r w:rsidR="00BF479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entre 18 e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24 anos. A partir disso, medidas foram tomadas pelo governo para g</w:t>
      </w:r>
      <w:r w:rsid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arantir a expansão do </w:t>
      </w:r>
      <w:r w:rsidR="00C97D0E" w:rsidRPr="00C97D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</w:t>
      </w:r>
      <w:r w:rsidRPr="00C97D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nsino </w:t>
      </w:r>
      <w:r w:rsidR="00C97D0E" w:rsidRPr="00C97D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Pr="00C97D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uperior e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o cumprimento da meta estabelecida, tais como: a reserva de vagas nas universidades (Lei Nº. 12.711/2012), o Fundo de Financiamento ao Estudante de Ensino Superior (FIES), </w:t>
      </w:r>
      <w:r w:rsidR="002112B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Programa Universidade para Todos (PROUNI), entre outros, configurando a Reforma Universitária. A partir de então, os temas de acesso e permanência nas </w:t>
      </w:r>
      <w:r w:rsidR="00D17E0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I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nstituições de </w:t>
      </w:r>
      <w:r w:rsidR="00D17E0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nsino </w:t>
      </w:r>
      <w:r w:rsidR="00D17E0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uperior tornaram-se recorrentes.</w:t>
      </w:r>
    </w:p>
    <w:p w:rsidR="0030551A" w:rsidRDefault="0030551A" w:rsidP="00CF58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ab/>
        <w:t xml:space="preserve"> O Art. 206 da Constituição Federa</w:t>
      </w:r>
      <w:r w:rsidR="002339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l de 1988 e o Art. 3 da Lei de D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iretrizes e </w:t>
      </w:r>
      <w:r w:rsidR="002339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ases da </w:t>
      </w:r>
      <w:r w:rsidR="002339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ducação </w:t>
      </w:r>
      <w:r w:rsidR="002339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Nacional 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estabelecem como princípio para o ensino</w:t>
      </w:r>
      <w:r w:rsidR="002339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a igualdade de condições de acesso e permanência na escol</w:t>
      </w:r>
      <w:r w:rsidR="002112B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a. Dessa forma, à Lei n. 12.711/2012</w:t>
      </w:r>
      <w:r w:rsidR="0027789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conhecida como </w:t>
      </w:r>
      <w:r w:rsidR="002112B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Lei de Cotas</w:t>
      </w:r>
      <w:r w:rsidR="0027789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coube garantir a igualdade de condições de acesso</w:t>
      </w:r>
      <w:r w:rsidR="00816A10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footnoteReference w:id="2"/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 à Assistência Estudantil</w:t>
      </w:r>
      <w:r w:rsidR="004233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D0A3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coube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garantir as condições de permanência</w:t>
      </w:r>
      <w:r w:rsidR="002112B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dos alunos nas Instituições de Ensino Superior</w:t>
      </w:r>
      <w:r w:rsidRPr="0030551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</w:t>
      </w:r>
    </w:p>
    <w:p w:rsidR="00690129" w:rsidRDefault="00C97D0E" w:rsidP="00CF583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ab/>
        <w:t>A garantia da</w:t>
      </w:r>
      <w:r w:rsidR="0069012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igualdade de condições de aces</w:t>
      </w:r>
      <w:r w:rsidR="00CD0A3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="0069012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</w:t>
      </w:r>
      <w:r w:rsidR="004233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ao ensino superior </w:t>
      </w:r>
      <w:r w:rsidR="0069012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é fruto da luta de classes, tendo o movimento negro importante atuação. Isso porque, o cenário anterior à promulgação da Lei 12.711</w:t>
      </w:r>
      <w:r w:rsidR="00CD0A3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/</w:t>
      </w:r>
      <w:r w:rsidR="0069012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2012 era catastrófico, </w:t>
      </w:r>
      <w:r w:rsidR="00E40D2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tendo </w:t>
      </w:r>
      <w:r w:rsidR="0069012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menos de </w:t>
      </w:r>
      <w:r w:rsidR="00690129" w:rsidRPr="0030551A">
        <w:rPr>
          <w:rFonts w:ascii="Times New Roman" w:hAnsi="Times New Roman" w:cs="Times New Roman"/>
          <w:sz w:val="24"/>
          <w:szCs w:val="24"/>
        </w:rPr>
        <w:t>2% d</w:t>
      </w:r>
      <w:r w:rsidR="00E40D2D">
        <w:rPr>
          <w:rFonts w:ascii="Times New Roman" w:hAnsi="Times New Roman" w:cs="Times New Roman"/>
          <w:sz w:val="24"/>
          <w:szCs w:val="24"/>
        </w:rPr>
        <w:t>e</w:t>
      </w:r>
      <w:r w:rsidR="00690129" w:rsidRPr="0030551A">
        <w:rPr>
          <w:rFonts w:ascii="Times New Roman" w:hAnsi="Times New Roman" w:cs="Times New Roman"/>
          <w:sz w:val="24"/>
          <w:szCs w:val="24"/>
        </w:rPr>
        <w:t xml:space="preserve"> estudantes </w:t>
      </w:r>
      <w:r w:rsidR="00BA61DF" w:rsidRPr="0030551A">
        <w:rPr>
          <w:rFonts w:ascii="Times New Roman" w:hAnsi="Times New Roman" w:cs="Times New Roman"/>
          <w:sz w:val="24"/>
          <w:szCs w:val="24"/>
        </w:rPr>
        <w:t>afrodescendentes</w:t>
      </w:r>
      <w:r w:rsidR="00690129" w:rsidRPr="0030551A">
        <w:rPr>
          <w:rFonts w:ascii="Times New Roman" w:hAnsi="Times New Roman" w:cs="Times New Roman"/>
          <w:sz w:val="24"/>
          <w:szCs w:val="24"/>
        </w:rPr>
        <w:t xml:space="preserve"> </w:t>
      </w:r>
      <w:r w:rsidR="00E40D2D">
        <w:rPr>
          <w:rFonts w:ascii="Times New Roman" w:hAnsi="Times New Roman" w:cs="Times New Roman"/>
          <w:sz w:val="24"/>
          <w:szCs w:val="24"/>
        </w:rPr>
        <w:t>matriculados</w:t>
      </w:r>
      <w:r w:rsidR="00690129" w:rsidRPr="0030551A">
        <w:rPr>
          <w:rFonts w:ascii="Times New Roman" w:hAnsi="Times New Roman" w:cs="Times New Roman"/>
          <w:sz w:val="24"/>
          <w:szCs w:val="24"/>
        </w:rPr>
        <w:t xml:space="preserve"> em uni</w:t>
      </w:r>
      <w:r w:rsidR="00E40D2D">
        <w:rPr>
          <w:rFonts w:ascii="Times New Roman" w:hAnsi="Times New Roman" w:cs="Times New Roman"/>
          <w:sz w:val="24"/>
          <w:szCs w:val="24"/>
        </w:rPr>
        <w:t xml:space="preserve">versidades públicas ou privadas, tornando </w:t>
      </w:r>
      <w:r w:rsidR="00690129" w:rsidRPr="0030551A">
        <w:rPr>
          <w:rFonts w:ascii="Times New Roman" w:hAnsi="Times New Roman" w:cs="Times New Roman"/>
          <w:sz w:val="24"/>
          <w:szCs w:val="24"/>
        </w:rPr>
        <w:t>as universidades territórios brancos</w:t>
      </w:r>
      <w:r w:rsidR="00E40D2D">
        <w:rPr>
          <w:rFonts w:ascii="Times New Roman" w:hAnsi="Times New Roman" w:cs="Times New Roman"/>
          <w:sz w:val="24"/>
          <w:szCs w:val="24"/>
        </w:rPr>
        <w:t xml:space="preserve"> </w:t>
      </w:r>
      <w:r w:rsidR="00690129" w:rsidRPr="0030551A">
        <w:rPr>
          <w:rFonts w:ascii="Times New Roman" w:hAnsi="Times New Roman" w:cs="Times New Roman"/>
          <w:sz w:val="24"/>
          <w:szCs w:val="24"/>
        </w:rPr>
        <w:t>(</w:t>
      </w:r>
      <w:r w:rsidR="00E40D2D">
        <w:rPr>
          <w:rFonts w:ascii="Times New Roman" w:hAnsi="Times New Roman" w:cs="Times New Roman"/>
          <w:sz w:val="24"/>
          <w:szCs w:val="24"/>
        </w:rPr>
        <w:t>PI</w:t>
      </w:r>
      <w:r w:rsidR="001123C1">
        <w:rPr>
          <w:rFonts w:ascii="Times New Roman" w:hAnsi="Times New Roman" w:cs="Times New Roman"/>
          <w:sz w:val="24"/>
          <w:szCs w:val="24"/>
        </w:rPr>
        <w:t>O</w:t>
      </w:r>
      <w:r w:rsidR="00E40D2D">
        <w:rPr>
          <w:rFonts w:ascii="Times New Roman" w:hAnsi="Times New Roman" w:cs="Times New Roman"/>
          <w:sz w:val="24"/>
          <w:szCs w:val="24"/>
        </w:rPr>
        <w:t xml:space="preserve">VESAN, </w:t>
      </w:r>
      <w:r w:rsidR="001123C1">
        <w:rPr>
          <w:rFonts w:ascii="Times New Roman" w:hAnsi="Times New Roman" w:cs="Times New Roman"/>
          <w:sz w:val="24"/>
          <w:szCs w:val="24"/>
        </w:rPr>
        <w:t>2007</w:t>
      </w:r>
      <w:r w:rsidR="00690129" w:rsidRPr="0030551A">
        <w:rPr>
          <w:rFonts w:ascii="Times New Roman" w:hAnsi="Times New Roman" w:cs="Times New Roman"/>
          <w:sz w:val="24"/>
          <w:szCs w:val="24"/>
        </w:rPr>
        <w:t>)</w:t>
      </w:r>
      <w:r w:rsidR="00E40D2D">
        <w:rPr>
          <w:rFonts w:ascii="Times New Roman" w:hAnsi="Times New Roman" w:cs="Times New Roman"/>
          <w:sz w:val="24"/>
          <w:szCs w:val="24"/>
        </w:rPr>
        <w:t>.</w:t>
      </w:r>
    </w:p>
    <w:p w:rsidR="00E40D2D" w:rsidRDefault="00E40D2D" w:rsidP="00CF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1DF">
        <w:rPr>
          <w:rFonts w:ascii="Times New Roman" w:hAnsi="Times New Roman" w:cs="Times New Roman"/>
          <w:sz w:val="24"/>
          <w:szCs w:val="24"/>
        </w:rPr>
        <w:t>Oliveira e Magalhães (2014) c</w:t>
      </w:r>
      <w:r>
        <w:rPr>
          <w:rFonts w:ascii="Times New Roman" w:hAnsi="Times New Roman" w:cs="Times New Roman"/>
          <w:sz w:val="24"/>
          <w:szCs w:val="24"/>
        </w:rPr>
        <w:t>omplementa</w:t>
      </w:r>
      <w:r w:rsidR="00BA61D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que, sendo meramente formal e abstrato o princípio da igualdade para todos presente na Constituição de 1998, a garantia de condições reais de igualdade pressupõe que necessidades e interesses específicos de grupos que estão em condições de desigualdade e subalternidade sejam atendidos</w:t>
      </w:r>
      <w:r w:rsidR="00F37B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Dessa forma, a ampliação do acesso e a garantia d</w:t>
      </w:r>
      <w:r w:rsidR="00B818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permanência desses grupos nas </w:t>
      </w:r>
      <w:r w:rsidR="00BF4798">
        <w:rPr>
          <w:rFonts w:ascii="Times New Roman" w:hAnsi="Times New Roman" w:cs="Times New Roman"/>
          <w:sz w:val="24"/>
          <w:szCs w:val="24"/>
        </w:rPr>
        <w:t>I</w:t>
      </w:r>
      <w:r w:rsidR="004233D5">
        <w:rPr>
          <w:rFonts w:ascii="Times New Roman" w:hAnsi="Times New Roman" w:cs="Times New Roman"/>
          <w:sz w:val="24"/>
          <w:szCs w:val="24"/>
        </w:rPr>
        <w:t>nstituições de Ensino Su</w:t>
      </w:r>
      <w:r>
        <w:rPr>
          <w:rFonts w:ascii="Times New Roman" w:hAnsi="Times New Roman" w:cs="Times New Roman"/>
          <w:sz w:val="24"/>
          <w:szCs w:val="24"/>
        </w:rPr>
        <w:t>perior torna</w:t>
      </w:r>
      <w:r w:rsidR="00F37B9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="00F37B94">
        <w:rPr>
          <w:rFonts w:ascii="Times New Roman" w:hAnsi="Times New Roman" w:cs="Times New Roman"/>
          <w:sz w:val="24"/>
          <w:szCs w:val="24"/>
        </w:rPr>
        <w:t>importantes instrumentos de combate às desigualdades raciais e sociais.</w:t>
      </w:r>
    </w:p>
    <w:p w:rsidR="00764AA1" w:rsidRDefault="00AC57C6" w:rsidP="00CF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2973">
        <w:rPr>
          <w:rFonts w:ascii="Times New Roman" w:hAnsi="Times New Roman" w:cs="Times New Roman"/>
          <w:color w:val="000000"/>
          <w:sz w:val="24"/>
          <w:szCs w:val="24"/>
        </w:rPr>
        <w:t>A Lei de Cotas altera, gradativamente, o perfil do alunado das Instituições de Ensino Superior, pois fomenta o acesso de uma população historicamente excluída da vida universitária. Para Piovesan (2007</w:t>
      </w:r>
      <w:r w:rsidR="00E41420">
        <w:rPr>
          <w:rFonts w:ascii="Times New Roman" w:hAnsi="Times New Roman" w:cs="Times New Roman"/>
          <w:color w:val="000000"/>
          <w:sz w:val="24"/>
          <w:szCs w:val="24"/>
        </w:rPr>
        <w:t>, p. 40</w:t>
      </w:r>
      <w:r w:rsidRPr="003E297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E2973">
        <w:rPr>
          <w:rFonts w:ascii="Times New Roman" w:hAnsi="Times New Roman" w:cs="Times New Roman"/>
          <w:sz w:val="24"/>
          <w:szCs w:val="24"/>
        </w:rPr>
        <w:t>“constata-se que a proibição da exclusão, por si, não gera a inclusão, de onde se defende as ações afirmativas como importante i</w:t>
      </w:r>
      <w:r w:rsidR="00E41420">
        <w:rPr>
          <w:rFonts w:ascii="Times New Roman" w:hAnsi="Times New Roman" w:cs="Times New Roman"/>
          <w:sz w:val="24"/>
          <w:szCs w:val="24"/>
        </w:rPr>
        <w:t>nstrumento de inclusão social”</w:t>
      </w:r>
      <w:r w:rsidRPr="003E2973">
        <w:rPr>
          <w:rFonts w:ascii="Times New Roman" w:hAnsi="Times New Roman" w:cs="Times New Roman"/>
          <w:sz w:val="24"/>
          <w:szCs w:val="24"/>
        </w:rPr>
        <w:t>.</w:t>
      </w:r>
    </w:p>
    <w:p w:rsidR="00765615" w:rsidRDefault="009D41BD" w:rsidP="00765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expansão </w:t>
      </w:r>
      <w:r w:rsidRPr="00765615">
        <w:rPr>
          <w:rFonts w:ascii="Times New Roman" w:hAnsi="Times New Roman" w:cs="Times New Roman"/>
          <w:sz w:val="24"/>
          <w:szCs w:val="24"/>
        </w:rPr>
        <w:t>do acesso ao ensino superior possibilit</w:t>
      </w:r>
      <w:r w:rsidR="00765615" w:rsidRPr="00765615">
        <w:rPr>
          <w:rFonts w:ascii="Times New Roman" w:hAnsi="Times New Roman" w:cs="Times New Roman"/>
          <w:sz w:val="24"/>
          <w:szCs w:val="24"/>
        </w:rPr>
        <w:t xml:space="preserve">ou </w:t>
      </w:r>
      <w:r w:rsidR="00C97D0E">
        <w:rPr>
          <w:rFonts w:ascii="Times New Roman" w:hAnsi="Times New Roman" w:cs="Times New Roman"/>
          <w:sz w:val="24"/>
          <w:szCs w:val="24"/>
        </w:rPr>
        <w:t xml:space="preserve">ainda </w:t>
      </w:r>
      <w:r w:rsidRPr="00765615">
        <w:rPr>
          <w:rFonts w:ascii="Times New Roman" w:hAnsi="Times New Roman" w:cs="Times New Roman"/>
          <w:sz w:val="24"/>
          <w:szCs w:val="24"/>
        </w:rPr>
        <w:t xml:space="preserve">o </w:t>
      </w:r>
      <w:r w:rsidR="004233D5">
        <w:rPr>
          <w:rFonts w:ascii="Times New Roman" w:hAnsi="Times New Roman" w:cs="Times New Roman"/>
          <w:sz w:val="24"/>
          <w:szCs w:val="24"/>
        </w:rPr>
        <w:t>ingresso</w:t>
      </w:r>
      <w:r w:rsidRPr="00765615">
        <w:rPr>
          <w:rFonts w:ascii="Times New Roman" w:hAnsi="Times New Roman" w:cs="Times New Roman"/>
          <w:sz w:val="24"/>
          <w:szCs w:val="24"/>
        </w:rPr>
        <w:t xml:space="preserve"> de alunos com </w:t>
      </w:r>
      <w:r w:rsidR="00B854A3" w:rsidRPr="00765615">
        <w:rPr>
          <w:rFonts w:ascii="Times New Roman" w:hAnsi="Times New Roman" w:cs="Times New Roman"/>
          <w:sz w:val="24"/>
          <w:szCs w:val="24"/>
        </w:rPr>
        <w:t xml:space="preserve">menor </w:t>
      </w:r>
      <w:r w:rsidRPr="00765615">
        <w:rPr>
          <w:rFonts w:ascii="Times New Roman" w:hAnsi="Times New Roman" w:cs="Times New Roman"/>
          <w:sz w:val="24"/>
          <w:szCs w:val="24"/>
        </w:rPr>
        <w:t>renda e</w:t>
      </w:r>
      <w:r w:rsidR="002112B0">
        <w:rPr>
          <w:rFonts w:ascii="Times New Roman" w:hAnsi="Times New Roman" w:cs="Times New Roman"/>
          <w:sz w:val="24"/>
          <w:szCs w:val="24"/>
        </w:rPr>
        <w:t xml:space="preserve"> que residem</w:t>
      </w:r>
      <w:r w:rsidR="00277897">
        <w:rPr>
          <w:rFonts w:ascii="Times New Roman" w:hAnsi="Times New Roman" w:cs="Times New Roman"/>
          <w:sz w:val="24"/>
          <w:szCs w:val="24"/>
        </w:rPr>
        <w:t>,</w:t>
      </w:r>
      <w:r w:rsidR="002112B0">
        <w:rPr>
          <w:rFonts w:ascii="Times New Roman" w:hAnsi="Times New Roman" w:cs="Times New Roman"/>
          <w:sz w:val="24"/>
          <w:szCs w:val="24"/>
        </w:rPr>
        <w:t xml:space="preserve"> para fins de estudo, </w:t>
      </w:r>
      <w:r w:rsidRPr="00765615">
        <w:rPr>
          <w:rFonts w:ascii="Times New Roman" w:hAnsi="Times New Roman" w:cs="Times New Roman"/>
          <w:sz w:val="24"/>
          <w:szCs w:val="24"/>
        </w:rPr>
        <w:t>muitas vezes</w:t>
      </w:r>
      <w:r w:rsidR="002112B0">
        <w:rPr>
          <w:rFonts w:ascii="Times New Roman" w:hAnsi="Times New Roman" w:cs="Times New Roman"/>
          <w:sz w:val="24"/>
          <w:szCs w:val="24"/>
        </w:rPr>
        <w:t>,</w:t>
      </w:r>
      <w:r w:rsidRPr="00765615">
        <w:rPr>
          <w:rFonts w:ascii="Times New Roman" w:hAnsi="Times New Roman" w:cs="Times New Roman"/>
          <w:sz w:val="24"/>
          <w:szCs w:val="24"/>
        </w:rPr>
        <w:t xml:space="preserve"> apartados da sua família,</w:t>
      </w:r>
      <w:r w:rsidR="004233D5">
        <w:rPr>
          <w:rFonts w:ascii="Times New Roman" w:hAnsi="Times New Roman" w:cs="Times New Roman"/>
          <w:sz w:val="24"/>
          <w:szCs w:val="24"/>
        </w:rPr>
        <w:t xml:space="preserve"> os quais passam a depender de políticas públicas voltadas para garantir sua permanência nas Instituições</w:t>
      </w:r>
      <w:r w:rsidR="002112B0">
        <w:rPr>
          <w:rFonts w:ascii="Times New Roman" w:hAnsi="Times New Roman" w:cs="Times New Roman"/>
          <w:sz w:val="24"/>
          <w:szCs w:val="24"/>
        </w:rPr>
        <w:t xml:space="preserve">. Essa garantia de permanência ocorre através de políticas, </w:t>
      </w:r>
      <w:r w:rsidR="00C97D0E">
        <w:rPr>
          <w:rFonts w:ascii="Times New Roman" w:hAnsi="Times New Roman" w:cs="Times New Roman"/>
          <w:sz w:val="24"/>
          <w:szCs w:val="24"/>
        </w:rPr>
        <w:t xml:space="preserve">programas, ações e atividades da Assistência Estudantil. </w:t>
      </w:r>
      <w:r w:rsidR="004233D5">
        <w:rPr>
          <w:rFonts w:ascii="Times New Roman" w:hAnsi="Times New Roman" w:cs="Times New Roman"/>
          <w:sz w:val="24"/>
          <w:szCs w:val="24"/>
        </w:rPr>
        <w:t xml:space="preserve">E, assim como a Lei </w:t>
      </w:r>
      <w:r w:rsidR="00C97D0E">
        <w:rPr>
          <w:rFonts w:ascii="Times New Roman" w:hAnsi="Times New Roman" w:cs="Times New Roman"/>
          <w:sz w:val="24"/>
          <w:szCs w:val="24"/>
        </w:rPr>
        <w:t>de Cotas</w:t>
      </w:r>
      <w:r w:rsidR="004233D5">
        <w:rPr>
          <w:rFonts w:ascii="Times New Roman" w:hAnsi="Times New Roman" w:cs="Times New Roman"/>
          <w:sz w:val="24"/>
          <w:szCs w:val="24"/>
        </w:rPr>
        <w:t>, a Assistência Estudantil é território da luta de classes, uma vez que:</w:t>
      </w:r>
    </w:p>
    <w:p w:rsidR="00B818DA" w:rsidRDefault="00B818DA" w:rsidP="002109D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96AC8" w:rsidRPr="00DE37AD" w:rsidRDefault="00496AC8" w:rsidP="002109D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E37AD">
        <w:rPr>
          <w:rFonts w:ascii="Times New Roman" w:hAnsi="Times New Roman" w:cs="Times New Roman"/>
          <w:sz w:val="20"/>
          <w:szCs w:val="20"/>
        </w:rPr>
        <w:t>Ao longo de toda a criação e desenvolvimento político, econômico e social das universidades no Brasil, através de alguns segmentos sociais, da base estudantil, os docentes e representantes do sistema educacional travaram várias lutas</w:t>
      </w:r>
      <w:r w:rsidR="00D3021C" w:rsidRPr="00DE37AD">
        <w:rPr>
          <w:rFonts w:ascii="Times New Roman" w:hAnsi="Times New Roman" w:cs="Times New Roman"/>
          <w:sz w:val="20"/>
          <w:szCs w:val="20"/>
        </w:rPr>
        <w:t xml:space="preserve"> e embates para a conquista da educação com qualidade e melhoria do ensino público.</w:t>
      </w:r>
      <w:r w:rsidR="00765615" w:rsidRPr="00DE37AD">
        <w:rPr>
          <w:rFonts w:ascii="Times New Roman" w:hAnsi="Times New Roman" w:cs="Times New Roman"/>
          <w:sz w:val="20"/>
          <w:szCs w:val="20"/>
        </w:rPr>
        <w:t xml:space="preserve"> </w:t>
      </w:r>
      <w:r w:rsidR="00B854A3" w:rsidRPr="00DE37AD">
        <w:rPr>
          <w:rFonts w:ascii="Times New Roman" w:hAnsi="Times New Roman" w:cs="Times New Roman"/>
          <w:sz w:val="20"/>
          <w:szCs w:val="20"/>
        </w:rPr>
        <w:t>Uma delas foi assegurar a assistência estudantil, significando um avanço no acesso à universidade (B</w:t>
      </w:r>
      <w:r w:rsidR="00E41420" w:rsidRPr="00DE37AD">
        <w:rPr>
          <w:rFonts w:ascii="Times New Roman" w:hAnsi="Times New Roman" w:cs="Times New Roman"/>
          <w:sz w:val="20"/>
          <w:szCs w:val="20"/>
        </w:rPr>
        <w:t>ARBOSA</w:t>
      </w:r>
      <w:r w:rsidR="00B854A3" w:rsidRPr="00DE37AD">
        <w:rPr>
          <w:rFonts w:ascii="Times New Roman" w:hAnsi="Times New Roman" w:cs="Times New Roman"/>
          <w:sz w:val="20"/>
          <w:szCs w:val="20"/>
        </w:rPr>
        <w:t>, 2009, p.62).</w:t>
      </w:r>
    </w:p>
    <w:p w:rsidR="00DE37AD" w:rsidRDefault="00DE37AD" w:rsidP="004233D5">
      <w:pPr>
        <w:spacing w:after="0" w:line="240" w:lineRule="auto"/>
        <w:ind w:leftChars="400" w:left="8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0E28" w:rsidRDefault="00AC57C6" w:rsidP="00E40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Dessa forma, a Lei 12.711/2012 </w:t>
      </w:r>
      <w:r w:rsidR="00C97D0E">
        <w:rPr>
          <w:rFonts w:ascii="Times New Roman" w:hAnsi="Times New Roman" w:cs="Times New Roman"/>
          <w:sz w:val="24"/>
          <w:szCs w:val="24"/>
        </w:rPr>
        <w:t xml:space="preserve">passa a </w:t>
      </w:r>
      <w:r>
        <w:rPr>
          <w:rFonts w:ascii="Times New Roman" w:hAnsi="Times New Roman" w:cs="Times New Roman"/>
          <w:sz w:val="24"/>
          <w:szCs w:val="24"/>
        </w:rPr>
        <w:t>garant</w:t>
      </w:r>
      <w:r w:rsidR="00C97D0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a reserva de vagas para uma população historicamente excluída da vida universitária e a Assistência Estudantil </w:t>
      </w:r>
      <w:r w:rsidR="00C97D0E">
        <w:rPr>
          <w:rFonts w:ascii="Times New Roman" w:hAnsi="Times New Roman" w:cs="Times New Roman"/>
          <w:sz w:val="24"/>
          <w:szCs w:val="24"/>
        </w:rPr>
        <w:t>passa a possibilitar que</w:t>
      </w:r>
      <w:r>
        <w:rPr>
          <w:rFonts w:ascii="Times New Roman" w:hAnsi="Times New Roman" w:cs="Times New Roman"/>
          <w:sz w:val="24"/>
          <w:szCs w:val="24"/>
        </w:rPr>
        <w:t xml:space="preserve"> essa população, agora incluída nas</w:t>
      </w:r>
      <w:r w:rsidR="00C97D0E">
        <w:rPr>
          <w:rFonts w:ascii="Times New Roman" w:hAnsi="Times New Roman" w:cs="Times New Roman"/>
          <w:sz w:val="24"/>
          <w:szCs w:val="24"/>
        </w:rPr>
        <w:t xml:space="preserve"> Universidades, tenha condiçõe</w:t>
      </w:r>
      <w:r w:rsidR="004F0AC4">
        <w:rPr>
          <w:rFonts w:ascii="Times New Roman" w:hAnsi="Times New Roman" w:cs="Times New Roman"/>
          <w:sz w:val="24"/>
          <w:szCs w:val="24"/>
        </w:rPr>
        <w:t>s</w:t>
      </w:r>
      <w:r w:rsidR="00C97D0E">
        <w:rPr>
          <w:rFonts w:ascii="Times New Roman" w:hAnsi="Times New Roman" w:cs="Times New Roman"/>
          <w:sz w:val="24"/>
          <w:szCs w:val="24"/>
        </w:rPr>
        <w:t xml:space="preserve"> </w:t>
      </w:r>
      <w:r w:rsidR="004F0AC4">
        <w:rPr>
          <w:rFonts w:ascii="Times New Roman" w:hAnsi="Times New Roman" w:cs="Times New Roman"/>
          <w:sz w:val="24"/>
          <w:szCs w:val="24"/>
        </w:rPr>
        <w:t>de permanecer na</w:t>
      </w:r>
      <w:r w:rsidR="00277897">
        <w:rPr>
          <w:rFonts w:ascii="Times New Roman" w:hAnsi="Times New Roman" w:cs="Times New Roman"/>
          <w:sz w:val="24"/>
          <w:szCs w:val="24"/>
        </w:rPr>
        <w:t>s</w:t>
      </w:r>
      <w:r w:rsidR="004F0AC4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277897">
        <w:rPr>
          <w:rFonts w:ascii="Times New Roman" w:hAnsi="Times New Roman" w:cs="Times New Roman"/>
          <w:sz w:val="24"/>
          <w:szCs w:val="24"/>
        </w:rPr>
        <w:t>ões</w:t>
      </w:r>
      <w:r w:rsidR="004F0AC4">
        <w:rPr>
          <w:rFonts w:ascii="Times New Roman" w:hAnsi="Times New Roman" w:cs="Times New Roman"/>
          <w:sz w:val="24"/>
          <w:szCs w:val="24"/>
        </w:rPr>
        <w:t xml:space="preserve"> de Ensino Superior.</w:t>
      </w:r>
    </w:p>
    <w:p w:rsidR="00287E0E" w:rsidRDefault="00287E0E" w:rsidP="00DE37AD">
      <w:pPr>
        <w:pStyle w:val="PargrafodaLista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171">
        <w:rPr>
          <w:rFonts w:ascii="Times New Roman" w:hAnsi="Times New Roman" w:cs="Times New Roman"/>
          <w:b/>
          <w:sz w:val="24"/>
          <w:szCs w:val="24"/>
        </w:rPr>
        <w:lastRenderedPageBreak/>
        <w:t>METODOLOGIA DA PESQUISA</w:t>
      </w:r>
    </w:p>
    <w:p w:rsidR="00D51171" w:rsidRPr="00D51171" w:rsidRDefault="00D51171" w:rsidP="00D51171">
      <w:pPr>
        <w:pStyle w:val="PargrafodaLista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AC4" w:rsidRDefault="00287E0E" w:rsidP="00287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Constatamos que embora possuam uma proximidade, a Lei de Cotas e a Assistência Estudantil são muitas vezes analisadas como fenômenos </w:t>
      </w:r>
      <w:r w:rsidR="00FA3D81">
        <w:rPr>
          <w:rFonts w:ascii="Times New Roman" w:hAnsi="Times New Roman" w:cs="Times New Roman"/>
          <w:color w:val="000000"/>
          <w:sz w:val="24"/>
          <w:szCs w:val="24"/>
        </w:rPr>
        <w:t>apartados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. A partir disso, indagou-se:</w:t>
      </w:r>
      <w:r w:rsidR="00FA3D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Os alunos </w:t>
      </w:r>
      <w:r w:rsidR="00FA3D81">
        <w:rPr>
          <w:rFonts w:ascii="Times New Roman" w:hAnsi="Times New Roman" w:cs="Times New Roman"/>
          <w:color w:val="000000"/>
          <w:sz w:val="24"/>
          <w:szCs w:val="24"/>
        </w:rPr>
        <w:t xml:space="preserve">do ensino superior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contemplados com os programas da Assistência Estudantil 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o Cefet/RJ – Campus Angra dos Reis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no ano de 2019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 ingressaram a partir da Lei de Cotas?; ou fazendo a pergunta em sua ordem inversa: </w:t>
      </w:r>
      <w:r w:rsidR="00FA3D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Os alunos </w:t>
      </w:r>
      <w:r w:rsidR="00FA3D81">
        <w:rPr>
          <w:rFonts w:ascii="Times New Roman" w:hAnsi="Times New Roman" w:cs="Times New Roman"/>
          <w:color w:val="000000"/>
          <w:sz w:val="24"/>
          <w:szCs w:val="24"/>
        </w:rPr>
        <w:t xml:space="preserve">do ensino superior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ingressantes pela Lei de Cotas foram contemplados pelos programas da Assistência Estudantil no Cefet/RJ – Campus Angra dos Reis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no ano de 2019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839" w:rsidRPr="00AB1A0E" w:rsidRDefault="00FA3D81" w:rsidP="00287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Isso porque, e</w:t>
      </w:r>
      <w:r w:rsidR="00F44839">
        <w:rPr>
          <w:rFonts w:ascii="Times New Roman" w:hAnsi="Times New Roman" w:cs="Times New Roman"/>
          <w:color w:val="000000"/>
          <w:sz w:val="24"/>
          <w:szCs w:val="24"/>
        </w:rPr>
        <w:t xml:space="preserve">mbora estejam sendo pensadas formas de incluir de “forma direta” os alunos ingressantes pela Lei de Cotas nos Programas de Assistência Estudantil, essa 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ainda </w:t>
      </w:r>
      <w:r w:rsidR="00F44839">
        <w:rPr>
          <w:rFonts w:ascii="Times New Roman" w:hAnsi="Times New Roman" w:cs="Times New Roman"/>
          <w:color w:val="000000"/>
          <w:sz w:val="24"/>
          <w:szCs w:val="24"/>
        </w:rPr>
        <w:t>não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é uma realidade no Cefet/RJ. N</w:t>
      </w:r>
      <w:r w:rsidR="00F44839">
        <w:rPr>
          <w:rFonts w:ascii="Times New Roman" w:hAnsi="Times New Roman" w:cs="Times New Roman"/>
          <w:color w:val="000000"/>
          <w:sz w:val="24"/>
          <w:szCs w:val="24"/>
        </w:rPr>
        <w:t>ota-se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ainda </w:t>
      </w:r>
      <w:r w:rsidR="00F44839">
        <w:rPr>
          <w:rFonts w:ascii="Times New Roman" w:hAnsi="Times New Roman" w:cs="Times New Roman"/>
          <w:color w:val="000000"/>
          <w:sz w:val="24"/>
          <w:szCs w:val="24"/>
        </w:rPr>
        <w:t>um empobrecimento dos alunos atendidos pelos Programas de Assistência Estudantil, perceptível pela diminuição da renda per capita dos alunos contemplados nos últimos 04 anos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(2016-2019)</w:t>
      </w:r>
      <w:r w:rsidR="00F4483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EC5C72" w:rsidRDefault="00287E0E" w:rsidP="00287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A0E">
        <w:rPr>
          <w:rFonts w:ascii="Times New Roman" w:hAnsi="Times New Roman" w:cs="Times New Roman"/>
          <w:color w:val="000000"/>
          <w:sz w:val="24"/>
          <w:szCs w:val="24"/>
        </w:rPr>
        <w:t>A pesquisa segue o método do materialismo histórico dialético, entendendo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o processo histórico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de expansão do acesso a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o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nsino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uperior insere na Universidade Públic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alunos oriundos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das classes trabalhadoras, os quais possuem condições sócio-históricas e características específicas,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tais 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como: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alunos 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oriundos do ensino público;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alunos 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oriundos do ensino público e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de famílias com renda igual ou inferior a 1,5 salário-mínimo (um salário-mínimo e meio) per capita;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76561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alunos </w:t>
      </w:r>
      <w:r w:rsidRPr="00AB1A0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oriundos do ensino público e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 xml:space="preserve">autodeclarados pretos, pardos e indígenas e </w:t>
      </w:r>
      <w:r w:rsidR="00765615">
        <w:rPr>
          <w:rFonts w:ascii="Times New Roman" w:hAnsi="Times New Roman" w:cs="Times New Roman"/>
          <w:color w:val="000000"/>
          <w:sz w:val="24"/>
          <w:szCs w:val="24"/>
        </w:rPr>
        <w:t xml:space="preserve">alunos </w:t>
      </w:r>
      <w:r w:rsidRPr="00AB1A0E">
        <w:rPr>
          <w:rFonts w:ascii="Times New Roman" w:hAnsi="Times New Roman" w:cs="Times New Roman"/>
          <w:color w:val="000000"/>
          <w:sz w:val="24"/>
          <w:szCs w:val="24"/>
        </w:rPr>
        <w:t>com deficiência.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7E0E" w:rsidRDefault="00287E0E" w:rsidP="00EC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tanto, optou-se por um uma análise </w:t>
      </w:r>
      <w:r w:rsidR="00232CAF">
        <w:rPr>
          <w:rFonts w:ascii="Times New Roman" w:hAnsi="Times New Roman" w:cs="Times New Roman"/>
          <w:color w:val="000000"/>
          <w:sz w:val="24"/>
          <w:szCs w:val="24"/>
        </w:rPr>
        <w:t xml:space="preserve">dos alunos do ensino superior contemplados pelo </w:t>
      </w:r>
      <w:r w:rsid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>Programa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Assistência Estudantil</w:t>
      </w:r>
      <w:r w:rsid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Cefet/RJ – Campus Angra dos Reis no ano de 2019 e sua relação com a forma de ingresso pela Lei </w:t>
      </w:r>
      <w:r w:rsidR="00232CAF" w:rsidRP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>12.711/2012</w:t>
      </w:r>
      <w:r w:rsid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>. Dentre os Programas de Assistência Estudantil do Cefet/RJ, optou-se pela análise do Programa de Auxílio ao Estudante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ser 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 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>um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Programa </w:t>
      </w:r>
      <w:r w:rsid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>que seleciona uma quantidade maior de alunos no Campus Angra dos Reis.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Essa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tentativa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aproximação 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277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Lei de Cotas</w:t>
      </w:r>
      <w:r w:rsidR="00277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da Assistência Estudantil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motiva-se pelo fato de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temos por hipótese que 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>essas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D81" w:rsidRPr="00880DF6">
        <w:rPr>
          <w:rFonts w:ascii="Times New Roman" w:hAnsi="Times New Roman" w:cs="Times New Roman"/>
          <w:sz w:val="24"/>
          <w:szCs w:val="24"/>
          <w:shd w:val="clear" w:color="auto" w:fill="FFFFFF"/>
        </w:rPr>
        <w:t>ações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>se complementam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uma vez q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ue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tendo 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garantido 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o acesso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deve-se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garantir possibilidades reais de permanência dos alunos oriundos das classes trabalhadoras.</w:t>
      </w:r>
    </w:p>
    <w:p w:rsidR="00287E0E" w:rsidRDefault="00EC5C72" w:rsidP="00EC5C72">
      <w:pPr>
        <w:suppressAutoHyphens/>
        <w:spacing w:after="0" w:line="360" w:lineRule="auto"/>
        <w:ind w:hanging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>Os dados foram obtidos a partir de consulta aos instrumentos de trabalho do profissional do Serviço Social que atua diretamente com a Assistência Estudant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il no Campus Angra dos Reis e d</w:t>
      </w:r>
      <w:r w:rsidR="0076561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ao 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>Sistema de C</w:t>
      </w:r>
      <w:r w:rsid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>adastro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aluno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E1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Cefet/RJ</w:t>
      </w:r>
      <w:r w:rsidR="00287E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1420" w:rsidRDefault="00E41420" w:rsidP="00EC5C72">
      <w:pPr>
        <w:suppressAutoHyphens/>
        <w:spacing w:after="0" w:line="360" w:lineRule="auto"/>
        <w:ind w:hanging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2262" w:rsidRPr="00392262" w:rsidRDefault="00392262" w:rsidP="0039226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262">
        <w:rPr>
          <w:rFonts w:ascii="Times New Roman" w:hAnsi="Times New Roman" w:cs="Times New Roman"/>
          <w:b/>
          <w:sz w:val="24"/>
          <w:szCs w:val="24"/>
        </w:rPr>
        <w:lastRenderedPageBreak/>
        <w:t>A INTER-RELAÇÃO ENTRE A LEI DE COTAS E A ASSISTÊNCIA ESTUDANTIL NO CEFET/RJ – CAMPUS ANGRA DOS REIS.</w:t>
      </w:r>
    </w:p>
    <w:p w:rsidR="00392262" w:rsidRDefault="00392262" w:rsidP="0028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7E0E" w:rsidRPr="00CF5838" w:rsidRDefault="00880DF6" w:rsidP="00287E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E0E" w:rsidRPr="00CF5838">
        <w:rPr>
          <w:rFonts w:ascii="Times New Roman" w:hAnsi="Times New Roman" w:cs="Times New Roman"/>
          <w:sz w:val="24"/>
          <w:szCs w:val="24"/>
        </w:rPr>
        <w:t>O Centro Federal de Educação Tecnol</w:t>
      </w:r>
      <w:r w:rsidR="00EB7B16">
        <w:rPr>
          <w:rFonts w:ascii="Times New Roman" w:hAnsi="Times New Roman" w:cs="Times New Roman"/>
          <w:sz w:val="24"/>
          <w:szCs w:val="24"/>
        </w:rPr>
        <w:t>ógica Celso Suckow da Fonseca (</w:t>
      </w:r>
      <w:r w:rsidR="00287E0E" w:rsidRPr="00CF5838">
        <w:rPr>
          <w:rFonts w:ascii="Times New Roman" w:hAnsi="Times New Roman" w:cs="Times New Roman"/>
          <w:sz w:val="24"/>
          <w:szCs w:val="24"/>
        </w:rPr>
        <w:t>Cefet/RJ</w:t>
      </w:r>
      <w:r w:rsidR="00EB7B16">
        <w:rPr>
          <w:rFonts w:ascii="Times New Roman" w:hAnsi="Times New Roman" w:cs="Times New Roman"/>
          <w:sz w:val="24"/>
          <w:szCs w:val="24"/>
        </w:rPr>
        <w:t xml:space="preserve">) - </w:t>
      </w:r>
      <w:r w:rsidR="00287E0E" w:rsidRPr="00277897">
        <w:rPr>
          <w:rFonts w:ascii="Times New Roman" w:hAnsi="Times New Roman" w:cs="Times New Roman"/>
          <w:sz w:val="24"/>
          <w:szCs w:val="24"/>
        </w:rPr>
        <w:t>Campus</w:t>
      </w:r>
      <w:r w:rsidR="00287E0E" w:rsidRPr="00CF5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E0E" w:rsidRPr="00CF5838">
        <w:rPr>
          <w:rFonts w:ascii="Times New Roman" w:hAnsi="Times New Roman" w:cs="Times New Roman"/>
          <w:sz w:val="24"/>
          <w:szCs w:val="24"/>
        </w:rPr>
        <w:t>Angra dos Reis integra o processo de interiorização do ensino superior e profissional do Governo Federal. Criado em 2010, objetivava levar à população situada em cidades do interior do país o ensino superior e profissional público, gratuito e de qualidade. O Campus localiza-se a 44,3 km da cidade de Paraty/RJ e 56 Km da cidade de Angra dos Reis/RJ e a 100 km de Mangaratiba/RJ. Dessa forma, visa atender aos alunos oriundos dessas localidades</w:t>
      </w:r>
      <w:r w:rsidR="004B1550">
        <w:rPr>
          <w:rFonts w:ascii="Times New Roman" w:hAnsi="Times New Roman" w:cs="Times New Roman"/>
          <w:sz w:val="24"/>
          <w:szCs w:val="24"/>
        </w:rPr>
        <w:t xml:space="preserve"> </w:t>
      </w:r>
      <w:r w:rsidR="004B1550" w:rsidRPr="00CF5838">
        <w:rPr>
          <w:rFonts w:ascii="Times New Roman" w:hAnsi="Times New Roman" w:cs="Times New Roman"/>
          <w:bCs/>
          <w:sz w:val="24"/>
          <w:szCs w:val="24"/>
        </w:rPr>
        <w:t>(ANTUNES, 2017).</w:t>
      </w:r>
      <w:r w:rsidR="004B15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E0E" w:rsidRPr="00CF5838">
        <w:rPr>
          <w:rFonts w:ascii="Times New Roman" w:hAnsi="Times New Roman" w:cs="Times New Roman"/>
          <w:bCs/>
          <w:sz w:val="24"/>
          <w:szCs w:val="24"/>
        </w:rPr>
        <w:t>O Campus Angra dos Reis possui 01 (um) Curso Técnico em Mecânica, 03 (três) Engenharias -</w:t>
      </w:r>
      <w:r w:rsidR="00EB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E0E" w:rsidRPr="00CF5838">
        <w:rPr>
          <w:rFonts w:ascii="Times New Roman" w:hAnsi="Times New Roman" w:cs="Times New Roman"/>
          <w:bCs/>
          <w:sz w:val="24"/>
          <w:szCs w:val="24"/>
        </w:rPr>
        <w:t>Elétrica, Mecânica e Metalúrgi</w:t>
      </w:r>
      <w:r w:rsidR="00EB7B16">
        <w:rPr>
          <w:rFonts w:ascii="Times New Roman" w:hAnsi="Times New Roman" w:cs="Times New Roman"/>
          <w:bCs/>
          <w:sz w:val="24"/>
          <w:szCs w:val="24"/>
        </w:rPr>
        <w:t xml:space="preserve">ca e 01 (uma) Pós-Graduação Lato </w:t>
      </w:r>
      <w:r w:rsidR="00287E0E" w:rsidRPr="00CF5838">
        <w:rPr>
          <w:rFonts w:ascii="Times New Roman" w:hAnsi="Times New Roman" w:cs="Times New Roman"/>
          <w:bCs/>
          <w:sz w:val="24"/>
          <w:szCs w:val="24"/>
        </w:rPr>
        <w:t>Sensu em Engenharia Mecânica - Ênfase em Eficiência Energética</w:t>
      </w:r>
      <w:r w:rsidR="004B1550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0E" w:rsidRPr="00CF5838" w:rsidRDefault="00287E0E" w:rsidP="00287E0E">
      <w:pPr>
        <w:pStyle w:val="NormalWeb"/>
        <w:spacing w:before="0" w:after="0" w:line="360" w:lineRule="auto"/>
        <w:jc w:val="both"/>
        <w:rPr>
          <w:color w:val="000000"/>
        </w:rPr>
      </w:pPr>
      <w:r w:rsidRPr="00CF5838">
        <w:rPr>
          <w:bCs/>
        </w:rPr>
        <w:tab/>
        <w:t xml:space="preserve">O acesso aos alunos no Ensino Superior no Cefet/RJ – Campus Angra dos Reis atende ao disposto na </w:t>
      </w:r>
      <w:r w:rsidRPr="00CF5838">
        <w:rPr>
          <w:shd w:val="clear" w:color="auto" w:fill="FFFFFF"/>
        </w:rPr>
        <w:t>Lei 12.711/2012, significando que 50% (cinquenta por cento) dos alunos ingressantes</w:t>
      </w:r>
      <w:r w:rsidRPr="00CF5838">
        <w:rPr>
          <w:color w:val="000000"/>
        </w:rPr>
        <w:t xml:space="preserve"> cursaram integralmente o ensino médio em escolas públicas.</w:t>
      </w:r>
    </w:p>
    <w:p w:rsidR="000546F0" w:rsidRDefault="00287E0E" w:rsidP="008207B7">
      <w:pPr>
        <w:pStyle w:val="NormalWeb"/>
        <w:spacing w:before="0" w:after="0" w:line="360" w:lineRule="auto"/>
        <w:jc w:val="both"/>
      </w:pPr>
      <w:r w:rsidRPr="00CF5838">
        <w:rPr>
          <w:color w:val="000000"/>
        </w:rPr>
        <w:tab/>
      </w:r>
      <w:r w:rsidR="002539A5">
        <w:t xml:space="preserve">Atualmente o Cefet/RJ - Campus </w:t>
      </w:r>
      <w:r w:rsidR="000546F0" w:rsidRPr="00094633">
        <w:rPr>
          <w:i/>
        </w:rPr>
        <w:t xml:space="preserve"> </w:t>
      </w:r>
      <w:r w:rsidR="000546F0" w:rsidRPr="00094633">
        <w:t>Angra dos Reis possui</w:t>
      </w:r>
      <w:r w:rsidR="002539A5">
        <w:t xml:space="preserve"> 643 alunos</w:t>
      </w:r>
      <w:r w:rsidR="000546F0" w:rsidRPr="00094633">
        <w:t>, sendo</w:t>
      </w:r>
      <w:r w:rsidR="002539A5">
        <w:t xml:space="preserve"> 207 </w:t>
      </w:r>
      <w:r w:rsidR="000546F0" w:rsidRPr="00094633">
        <w:t xml:space="preserve">alunos do </w:t>
      </w:r>
      <w:r w:rsidR="002539A5">
        <w:t>C</w:t>
      </w:r>
      <w:r w:rsidR="000546F0" w:rsidRPr="00094633">
        <w:t xml:space="preserve">urso </w:t>
      </w:r>
      <w:r w:rsidR="002539A5">
        <w:t>T</w:t>
      </w:r>
      <w:r w:rsidR="000546F0" w:rsidRPr="00094633">
        <w:t>écnico</w:t>
      </w:r>
      <w:r w:rsidR="002539A5">
        <w:t xml:space="preserve"> em Mecânica</w:t>
      </w:r>
      <w:r w:rsidR="000546F0" w:rsidRPr="00094633">
        <w:t>,</w:t>
      </w:r>
      <w:r w:rsidR="002539A5">
        <w:t xml:space="preserve"> 116 </w:t>
      </w:r>
      <w:r w:rsidR="000546F0" w:rsidRPr="00094633">
        <w:t>alunos d</w:t>
      </w:r>
      <w:r w:rsidR="002539A5">
        <w:t xml:space="preserve">a Graduação em Engenharia Elétrica, 203 </w:t>
      </w:r>
      <w:r w:rsidR="002539A5" w:rsidRPr="00094633">
        <w:t>alunos d</w:t>
      </w:r>
      <w:r w:rsidR="002539A5">
        <w:t xml:space="preserve">a Graduação em Engenharia Mecânica, 101 </w:t>
      </w:r>
      <w:r w:rsidR="002539A5" w:rsidRPr="00094633">
        <w:t>alunos d</w:t>
      </w:r>
      <w:r w:rsidR="002539A5">
        <w:t xml:space="preserve">a Graduação em Engenharia Metalúrgica e 16 </w:t>
      </w:r>
      <w:r w:rsidR="000546F0" w:rsidRPr="00094633">
        <w:t>alunos d</w:t>
      </w:r>
      <w:r w:rsidR="000546F0">
        <w:t>a</w:t>
      </w:r>
      <w:r w:rsidR="002539A5">
        <w:t xml:space="preserve"> Pós-G</w:t>
      </w:r>
      <w:r w:rsidR="000546F0" w:rsidRPr="00094633">
        <w:t>raduação.</w:t>
      </w:r>
    </w:p>
    <w:p w:rsidR="00287E0E" w:rsidRDefault="00287E0E" w:rsidP="00287E0E">
      <w:pPr>
        <w:pStyle w:val="NormalWeb"/>
        <w:spacing w:before="0" w:after="0" w:line="360" w:lineRule="auto"/>
        <w:jc w:val="both"/>
        <w:rPr>
          <w:bCs/>
        </w:rPr>
      </w:pPr>
      <w:r>
        <w:rPr>
          <w:color w:val="000000"/>
          <w:sz w:val="20"/>
          <w:szCs w:val="20"/>
        </w:rPr>
        <w:tab/>
      </w:r>
      <w:r w:rsidRPr="00287E0E">
        <w:rPr>
          <w:color w:val="000000"/>
        </w:rPr>
        <w:t xml:space="preserve">O Cefet/RJ conta com os seguintes </w:t>
      </w:r>
      <w:r w:rsidRPr="00287E0E">
        <w:rPr>
          <w:bCs/>
        </w:rPr>
        <w:t>Programas de Assistência Estudantil: a) Programa de Auxílio ao Estudante com Deficiência (PAED) - destinado a favorecer a acessibilidade, permanência e formação de qualidade aos estudantes com deficiência; b) Programa de Auxílio Emergencial (PAEm) - destinado a minimizar as dificuldades socioeconômicas emergenciais que comprometem a permanência do estudante na Instituição; c) Programa de Auxílio ao Estudante (PAE) - destinado a atender os estudantes que não dispõem de recursos financeiros suficientes para arcar com despesas básicas para sua frequência e seu desempenho escolar, atuando na prevenção da retenção e da evasão escolar.</w:t>
      </w:r>
      <w:r>
        <w:rPr>
          <w:bCs/>
        </w:rPr>
        <w:t xml:space="preserve"> Os programas não são cumulativos e o valor é de R$400,00 mensais</w:t>
      </w:r>
      <w:r w:rsidR="005864E0">
        <w:rPr>
          <w:rStyle w:val="Refdenotaderodap"/>
          <w:bCs/>
        </w:rPr>
        <w:footnoteReference w:id="3"/>
      </w:r>
      <w:r w:rsidR="005864E0">
        <w:rPr>
          <w:bCs/>
        </w:rPr>
        <w:t>.</w:t>
      </w:r>
    </w:p>
    <w:p w:rsidR="00344B22" w:rsidRDefault="00344B22" w:rsidP="00344B2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 P</w:t>
      </w:r>
      <w:r w:rsidR="00EB7B1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rograma Nacional de Assistência Estudantil </w:t>
      </w: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(</w:t>
      </w:r>
      <w:r w:rsidR="00EB7B1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PNAES, </w:t>
      </w: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2010) apresenta 10 eixos de atuação</w:t>
      </w:r>
      <w:r w:rsidR="00EB7B16" w:rsidRPr="005864E0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footnoteReference w:id="4"/>
      </w: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os quais deveriam funcionar simultaneamente, de forma a atender grande parte das </w:t>
      </w: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demandas do estudantes. </w:t>
      </w:r>
      <w:r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Ocorre que nem sempre isso é visív</w:t>
      </w:r>
      <w:r w:rsidR="00EB7B16"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 em todas as Instituições de </w:t>
      </w:r>
      <w:r w:rsidR="00AB3F05"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</w:t>
      </w:r>
      <w:r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nsino </w:t>
      </w:r>
      <w:r w:rsidR="00AB3F05"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Pr="00A742E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uperior. O que se nota, na verdade</w:t>
      </w:r>
      <w:r w:rsidRPr="005864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, são programas de Assistência Estudantil na forma de ajuda pecuniária e em valor único, em detrimento do fornecimento de todos os eixos do Programa. Ou seja, o aluno recebe uma quantia em dinheiro, mas não conta com bandejão, por exemplo. E, o valor auferido pelo aluno, muitas vezes, é insuficiente para atender todas as demandas da vida universitária.</w:t>
      </w:r>
    </w:p>
    <w:p w:rsidR="00CC6E18" w:rsidRDefault="002E57F3" w:rsidP="00CC6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Campus Angra dos Reis contou</w:t>
      </w:r>
      <w:r w:rsidR="00AB3F05">
        <w:rPr>
          <w:rFonts w:ascii="Times New Roman" w:hAnsi="Times New Roman" w:cs="Times New Roman"/>
          <w:color w:val="000000"/>
          <w:sz w:val="24"/>
          <w:szCs w:val="24"/>
        </w:rPr>
        <w:t xml:space="preserve">, no ano de 2019, </w:t>
      </w:r>
      <w:r>
        <w:rPr>
          <w:rFonts w:ascii="Times New Roman" w:hAnsi="Times New Roman" w:cs="Times New Roman"/>
          <w:color w:val="000000"/>
          <w:sz w:val="24"/>
          <w:szCs w:val="24"/>
        </w:rPr>
        <w:t>com 219 inscrições para o P</w:t>
      </w:r>
      <w:r w:rsidR="0076771B">
        <w:rPr>
          <w:rFonts w:ascii="Times New Roman" w:hAnsi="Times New Roman" w:cs="Times New Roman"/>
          <w:color w:val="000000"/>
          <w:sz w:val="24"/>
          <w:szCs w:val="24"/>
        </w:rPr>
        <w:t>rograma de Auxílio ao Estudante (P</w:t>
      </w:r>
      <w:r>
        <w:rPr>
          <w:rFonts w:ascii="Times New Roman" w:hAnsi="Times New Roman" w:cs="Times New Roman"/>
          <w:color w:val="000000"/>
          <w:sz w:val="24"/>
          <w:szCs w:val="24"/>
        </w:rPr>
        <w:t>AE</w:t>
      </w:r>
      <w:r w:rsidR="00AB3F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771B">
        <w:rPr>
          <w:rFonts w:ascii="Times New Roman" w:hAnsi="Times New Roman" w:cs="Times New Roman"/>
          <w:color w:val="000000"/>
          <w:sz w:val="24"/>
          <w:szCs w:val="24"/>
        </w:rPr>
        <w:t xml:space="preserve">. Desse total, </w:t>
      </w:r>
      <w:r w:rsidR="000546F0">
        <w:rPr>
          <w:rFonts w:ascii="Times New Roman" w:hAnsi="Times New Roman" w:cs="Times New Roman"/>
          <w:color w:val="000000"/>
          <w:sz w:val="24"/>
          <w:szCs w:val="24"/>
        </w:rPr>
        <w:t>foram selecionados</w:t>
      </w:r>
      <w:r w:rsidR="0076771B">
        <w:rPr>
          <w:rFonts w:ascii="Times New Roman" w:hAnsi="Times New Roman" w:cs="Times New Roman"/>
          <w:color w:val="000000"/>
          <w:sz w:val="24"/>
          <w:szCs w:val="24"/>
        </w:rPr>
        <w:t xml:space="preserve"> 145 alunos</w:t>
      </w:r>
      <w:r w:rsidR="000546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771B">
        <w:rPr>
          <w:rFonts w:ascii="Times New Roman" w:hAnsi="Times New Roman" w:cs="Times New Roman"/>
          <w:color w:val="000000"/>
          <w:sz w:val="24"/>
          <w:szCs w:val="24"/>
        </w:rPr>
        <w:t>sendo 52 alunos do Curso Técnico</w:t>
      </w:r>
      <w:r w:rsidR="000546F0">
        <w:rPr>
          <w:rFonts w:ascii="Times New Roman" w:hAnsi="Times New Roman" w:cs="Times New Roman"/>
          <w:color w:val="000000"/>
          <w:sz w:val="24"/>
          <w:szCs w:val="24"/>
        </w:rPr>
        <w:t xml:space="preserve"> e 93 al</w:t>
      </w:r>
      <w:r w:rsidR="0076771B">
        <w:rPr>
          <w:rFonts w:ascii="Times New Roman" w:hAnsi="Times New Roman" w:cs="Times New Roman"/>
          <w:color w:val="000000"/>
          <w:sz w:val="24"/>
          <w:szCs w:val="24"/>
        </w:rPr>
        <w:t>unos da Graduação</w:t>
      </w:r>
      <w:r w:rsidR="007C5869">
        <w:rPr>
          <w:rFonts w:ascii="Times New Roman" w:hAnsi="Times New Roman" w:cs="Times New Roman"/>
          <w:color w:val="000000"/>
          <w:sz w:val="24"/>
          <w:szCs w:val="24"/>
        </w:rPr>
        <w:t xml:space="preserve">. O foco de nossa discussão, no presente trabalho, são os alunos do ensino superior. Dentre os 93 alunos do ensino superior selecionados para o PAE no ano de 2019, no Campus Angra dos Reis, apenas 04 alunos evadiram por motivo de </w:t>
      </w:r>
      <w:r w:rsidR="007C5869" w:rsidRPr="00933D3C">
        <w:rPr>
          <w:rFonts w:ascii="Times New Roman" w:hAnsi="Times New Roman" w:cs="Times New Roman"/>
          <w:color w:val="000000"/>
          <w:sz w:val="24"/>
          <w:szCs w:val="24"/>
        </w:rPr>
        <w:t>Trancamento e/ou Desistência do Curso</w:t>
      </w:r>
      <w:r w:rsidR="007C5869">
        <w:rPr>
          <w:rFonts w:ascii="Times New Roman" w:hAnsi="Times New Roman" w:cs="Times New Roman"/>
          <w:color w:val="000000"/>
          <w:sz w:val="24"/>
          <w:szCs w:val="24"/>
        </w:rPr>
        <w:t>. Isso demonstra que grande parte dos alunos beneficiados pelo Programa de Auxílio ao Estudante no ano de 2019 permaneceram na Instituição, conforme tabela abaixo:</w:t>
      </w:r>
      <w:r w:rsidR="00DD3F2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C6E18" w:rsidRDefault="00CC6E18" w:rsidP="00CC6E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D62" w:rsidRPr="00933D3C" w:rsidRDefault="00933D3C" w:rsidP="00CC6E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3C">
        <w:rPr>
          <w:rFonts w:ascii="Times New Roman" w:hAnsi="Times New Roman" w:cs="Times New Roman"/>
          <w:color w:val="000000"/>
          <w:sz w:val="24"/>
          <w:szCs w:val="24"/>
        </w:rPr>
        <w:t>TABELA</w:t>
      </w:r>
      <w:r w:rsidR="00716D62" w:rsidRPr="00933D3C">
        <w:rPr>
          <w:rFonts w:ascii="Times New Roman" w:hAnsi="Times New Roman" w:cs="Times New Roman"/>
          <w:color w:val="000000"/>
          <w:sz w:val="24"/>
          <w:szCs w:val="24"/>
        </w:rPr>
        <w:t xml:space="preserve"> 1: Relação entre os alunos selecionados para o Programa de Auxílio ao Estudante (PAE, 2019) </w:t>
      </w:r>
      <w:r w:rsidR="00716D62" w:rsidRPr="00933D3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="00716D62" w:rsidRPr="00933D3C">
        <w:rPr>
          <w:rFonts w:ascii="Times New Roman" w:hAnsi="Times New Roman" w:cs="Times New Roman"/>
          <w:color w:val="000000"/>
          <w:sz w:val="24"/>
          <w:szCs w:val="24"/>
        </w:rPr>
        <w:t xml:space="preserve"> alunos selecionados para o Programa de Auxílio ao Estudante (PAE, 2019) que evadiram por motivo de Trancamento e/ou Desistência do Curso.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69"/>
        <w:gridCol w:w="4735"/>
      </w:tblGrid>
      <w:tr w:rsidR="00AC57C6" w:rsidRPr="00AC57C6" w:rsidTr="00CC6E18">
        <w:trPr>
          <w:trHeight w:val="315"/>
        </w:trPr>
        <w:tc>
          <w:tcPr>
            <w:tcW w:w="2268" w:type="dxa"/>
            <w:shd w:val="clear" w:color="5B9BD5" w:fill="5B9BD5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2069" w:type="dxa"/>
            <w:shd w:val="clear" w:color="5B9BD5" w:fill="5B9BD5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ALUNOS SELECIONADOS PARA O PAE (2019)</w:t>
            </w:r>
          </w:p>
        </w:tc>
        <w:tc>
          <w:tcPr>
            <w:tcW w:w="4735" w:type="dxa"/>
            <w:shd w:val="clear" w:color="5B9BD5" w:fill="5B9BD5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ALUNOS SELECIONADOS PARA O PAE (2019) QUE EVADIRAM, POR MOTIVO DE TRANCAMENTO E/OU DESISTÊNCIA DO CURSO</w:t>
            </w:r>
          </w:p>
        </w:tc>
      </w:tr>
      <w:tr w:rsidR="00AC57C6" w:rsidRPr="00AC57C6" w:rsidTr="00CC6E18">
        <w:trPr>
          <w:trHeight w:val="615"/>
        </w:trPr>
        <w:tc>
          <w:tcPr>
            <w:tcW w:w="2268" w:type="dxa"/>
            <w:shd w:val="clear" w:color="DDEBF7" w:fill="DDEBF7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ENGENHARIA ELÉTRICA</w:t>
            </w:r>
          </w:p>
        </w:tc>
        <w:tc>
          <w:tcPr>
            <w:tcW w:w="2069" w:type="dxa"/>
            <w:shd w:val="clear" w:color="DDEBF7" w:fill="DDEBF7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22</w:t>
            </w:r>
          </w:p>
        </w:tc>
        <w:tc>
          <w:tcPr>
            <w:tcW w:w="4735" w:type="dxa"/>
            <w:shd w:val="clear" w:color="DDEBF7" w:fill="DDEBF7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0</w:t>
            </w:r>
          </w:p>
        </w:tc>
      </w:tr>
      <w:tr w:rsidR="00AC57C6" w:rsidRPr="00AC57C6" w:rsidTr="00CC6E18">
        <w:trPr>
          <w:trHeight w:val="615"/>
        </w:trPr>
        <w:tc>
          <w:tcPr>
            <w:tcW w:w="2268" w:type="dxa"/>
            <w:shd w:val="clear" w:color="auto" w:fill="auto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ENGENHARIA MECÂNICA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40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</w:tr>
      <w:tr w:rsidR="00AC57C6" w:rsidRPr="00AC57C6" w:rsidTr="00CC6E18">
        <w:trPr>
          <w:trHeight w:val="615"/>
        </w:trPr>
        <w:tc>
          <w:tcPr>
            <w:tcW w:w="2268" w:type="dxa"/>
            <w:shd w:val="clear" w:color="DDEBF7" w:fill="DDEBF7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ENGENHARIA METALÚRGICA</w:t>
            </w:r>
          </w:p>
        </w:tc>
        <w:tc>
          <w:tcPr>
            <w:tcW w:w="2069" w:type="dxa"/>
            <w:shd w:val="clear" w:color="DDEBF7" w:fill="DDEBF7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31</w:t>
            </w:r>
          </w:p>
        </w:tc>
        <w:tc>
          <w:tcPr>
            <w:tcW w:w="4735" w:type="dxa"/>
            <w:shd w:val="clear" w:color="DDEBF7" w:fill="DDEBF7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3</w:t>
            </w:r>
          </w:p>
        </w:tc>
      </w:tr>
      <w:tr w:rsidR="00AC57C6" w:rsidRPr="00AC57C6" w:rsidTr="00CC6E18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TOTAL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93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AC57C6" w:rsidRPr="00AC57C6" w:rsidRDefault="00AC57C6" w:rsidP="00AC57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C57C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</w:tr>
    </w:tbl>
    <w:p w:rsidR="00A64A3B" w:rsidRDefault="000546F0" w:rsidP="00132C6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3FE" w:rsidRPr="00764AA1">
        <w:rPr>
          <w:rFonts w:ascii="Times New Roman" w:hAnsi="Times New Roman" w:cs="Times New Roman"/>
          <w:color w:val="000000"/>
        </w:rPr>
        <w:t xml:space="preserve"> </w:t>
      </w:r>
      <w:r w:rsidR="00764AA1" w:rsidRPr="00764AA1">
        <w:rPr>
          <w:rFonts w:ascii="Times New Roman" w:hAnsi="Times New Roman" w:cs="Times New Roman"/>
          <w:color w:val="000000"/>
        </w:rPr>
        <w:t>Fonte: Elaborado pelo autor.</w:t>
      </w:r>
    </w:p>
    <w:p w:rsidR="00132C67" w:rsidRDefault="00132C67" w:rsidP="00132C6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2C67" w:rsidRPr="00764AA1" w:rsidRDefault="00132C67" w:rsidP="00132C6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64A3B" w:rsidRDefault="00A64A3B" w:rsidP="00CF58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>Isso representa um índice de evasão dos alunos beneficiados pelo Programa de Auxílio ao Estudante (PAE) no ano de 2019 de 2,5% para Engenharia Mecânica</w:t>
      </w:r>
      <w:r w:rsidR="007C5869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 xml:space="preserve">9,6% para a Engenharia Metalúrgica e nulo para </w:t>
      </w:r>
      <w:r w:rsidR="007C5869">
        <w:rPr>
          <w:rFonts w:ascii="Times New Roman" w:hAnsi="Times New Roman" w:cs="Times New Roman"/>
          <w:color w:val="000000"/>
          <w:sz w:val="24"/>
          <w:szCs w:val="24"/>
        </w:rPr>
        <w:t xml:space="preserve">a Engenharia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>Elétrica.</w:t>
      </w:r>
      <w:r w:rsidR="004F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 xml:space="preserve">Ou seja, 97,5% dos alunos beneficiados pelo Programa de Auxílio ao Estudante (PAE) no ano de 2019 da Graduação em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lastRenderedPageBreak/>
        <w:t>Engenharia Mecânica permaneceram na Instituição, 90,4</w:t>
      </w:r>
      <w:r w:rsidR="004373FE" w:rsidRPr="00437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>% dos alunos beneficiados pelo Programa de Auxílio ao Estudante (PAE) no ano de 2019 da Graduação em Engenharia Metalúrgica permaneceram na Instituição e 100</w:t>
      </w:r>
      <w:r w:rsidR="004373FE" w:rsidRPr="00437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>% dos alunos beneficiados pelo Programa de Auxílio</w:t>
      </w:r>
      <w:r w:rsidR="00CC6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3FE">
        <w:rPr>
          <w:rFonts w:ascii="Times New Roman" w:hAnsi="Times New Roman" w:cs="Times New Roman"/>
          <w:color w:val="000000"/>
          <w:sz w:val="24"/>
          <w:szCs w:val="24"/>
        </w:rPr>
        <w:t>ao Estudante (PAE) no ano de 2019 da Graduação em Engenharia Elétrica permaneceram na Instituição.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Isso representa uma taxa de evasão total dos alunos beneficiados pelo Programa de Auxílio ao Estudante (PAE) no ano de 2019 das Graduações do Cefet/RJ – Campus Angra dos Reis de 4,3%.</w:t>
      </w:r>
    </w:p>
    <w:p w:rsidR="00A91E3C" w:rsidRDefault="00A91E3C" w:rsidP="00A91E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5869">
        <w:rPr>
          <w:rFonts w:ascii="Times New Roman" w:hAnsi="Times New Roman" w:cs="Times New Roman"/>
          <w:color w:val="000000"/>
          <w:sz w:val="24"/>
          <w:szCs w:val="24"/>
        </w:rPr>
        <w:t>Estabelecendo a relação entre os alunos que ingressaram pela Lei de Cotas e os alunos beneficiados pelo Programa de Auxílio ao Estudante, s</w:t>
      </w:r>
      <w:r>
        <w:rPr>
          <w:rFonts w:ascii="Times New Roman" w:hAnsi="Times New Roman" w:cs="Times New Roman"/>
          <w:sz w:val="24"/>
          <w:szCs w:val="24"/>
        </w:rPr>
        <w:t xml:space="preserve">omente 01 (um) aluno dos que ingressaram por cota desistiu </w:t>
      </w:r>
      <w:r w:rsidR="004B15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Curso no ano de 2019, enquanto 03 (três) alunos dos que ingressaram por ampla concorrência desistiram do Curso no ano de 2019.</w:t>
      </w:r>
    </w:p>
    <w:p w:rsidR="00716D62" w:rsidRDefault="00A91E3C" w:rsidP="00A91E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Há ainda 03 </w:t>
      </w:r>
      <w:r w:rsidR="007C586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(três) </w:t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alunos que evadiram em novembro por motivo de trabalho. Optou-se por não incluí-los na tabela anterior, pois os</w:t>
      </w:r>
      <w:r w:rsidR="004F0AC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mesmos não abandonaram o curso. Esses alunos abandonaram </w:t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somente o</w:t>
      </w:r>
      <w:r w:rsidR="004F0AC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segundo </w:t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semestre</w:t>
      </w:r>
      <w:r w:rsidR="004F0AC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de 2019</w:t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para fins de trabalho</w:t>
      </w:r>
      <w:r w:rsidR="004F0AC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ou seja, </w:t>
      </w:r>
      <w:r w:rsidR="00EF285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para juntar um valor de capital que os possibilite retornar à Instituição no próximo semestre. Os 03 alunos citados não recebem ajuda financeira de familiares e/ou amigos e possuem idade entre 26 e 50 anos. </w:t>
      </w:r>
    </w:p>
    <w:p w:rsidR="00EF2854" w:rsidRDefault="00EF2854" w:rsidP="00EF28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ab/>
        <w:t xml:space="preserve">Isso nos remete à reflexão de Leite (2012), que entende que a </w:t>
      </w:r>
      <w:r w:rsidRPr="00CF58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importância que a Assistência Estudantil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assume </w:t>
      </w:r>
      <w:r w:rsidRPr="00CF58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em tempos de expansão do acesso ao ensino superior é resultado da ofensiva neoliberal em duas frentes: a) a democratização do acesso da classe trabalhadora à universidade, compondo um contingente de alunos que não conseguem se manter na universidade; b) ao brutal empobrecimento que a população brasileira vem sendo submetida.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E, o</w:t>
      </w:r>
      <w:r w:rsidRPr="00CF58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caráter seletivo a partir do qual são implementadas, transforma as políticas de assistência ao aluno em uma política pobre destinada aos pobres, rompendo com a perspectiva de universalização das políticas de assistência e com a própria luta e organização coletiva dos estudantes, os quais passam a competir pelo acesso aos programas.</w:t>
      </w:r>
    </w:p>
    <w:p w:rsidR="00344B22" w:rsidRDefault="000C07E2" w:rsidP="00344B2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ab/>
      </w:r>
      <w:r w:rsidRPr="003E2973">
        <w:rPr>
          <w:rFonts w:ascii="Times New Roman" w:hAnsi="Times New Roman" w:cs="Times New Roman"/>
          <w:sz w:val="24"/>
          <w:szCs w:val="24"/>
        </w:rPr>
        <w:t>O Editais</w:t>
      </w:r>
      <w:r w:rsidRPr="003E297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3E2973">
        <w:rPr>
          <w:rFonts w:ascii="Times New Roman" w:hAnsi="Times New Roman" w:cs="Times New Roman"/>
          <w:sz w:val="24"/>
          <w:szCs w:val="24"/>
        </w:rPr>
        <w:t xml:space="preserve"> que norteiam os Processos Seletivos para os cursos de Graduação do Cefet/RJ estabelecem a quantidade de vagas reservadas para os alunos que atendem aos critérios da Lei </w:t>
      </w:r>
      <w:r w:rsidRPr="003E2973">
        <w:rPr>
          <w:rFonts w:ascii="Times New Roman" w:hAnsi="Times New Roman" w:cs="Times New Roman"/>
          <w:sz w:val="24"/>
          <w:szCs w:val="24"/>
        </w:rPr>
        <w:lastRenderedPageBreak/>
        <w:t>12.711/2012</w:t>
      </w:r>
      <w:r w:rsidR="003E2973" w:rsidRPr="003E2973">
        <w:rPr>
          <w:rFonts w:ascii="Times New Roman" w:hAnsi="Times New Roman" w:cs="Times New Roman"/>
          <w:sz w:val="24"/>
          <w:szCs w:val="24"/>
        </w:rPr>
        <w:t>, com a ressalva de que até a presente data não houve candidatos com deficiência ingressantes no Campus Angra dos Reis</w:t>
      </w:r>
      <w:r w:rsidRPr="003E29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420" w:rsidRDefault="003E2973" w:rsidP="00E4142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07E2">
        <w:rPr>
          <w:rFonts w:ascii="Times New Roman" w:hAnsi="Times New Roman" w:cs="Times New Roman"/>
          <w:sz w:val="24"/>
          <w:szCs w:val="24"/>
        </w:rPr>
        <w:t>No ano de 2019, dos 93 alunos</w:t>
      </w:r>
      <w:r>
        <w:rPr>
          <w:rFonts w:ascii="Times New Roman" w:hAnsi="Times New Roman" w:cs="Times New Roman"/>
          <w:sz w:val="24"/>
          <w:szCs w:val="24"/>
        </w:rPr>
        <w:t xml:space="preserve"> do ensino superior </w:t>
      </w:r>
      <w:r w:rsidR="000C07E2">
        <w:rPr>
          <w:rFonts w:ascii="Times New Roman" w:hAnsi="Times New Roman" w:cs="Times New Roman"/>
          <w:sz w:val="24"/>
          <w:szCs w:val="24"/>
        </w:rPr>
        <w:t xml:space="preserve">selecionados para o </w:t>
      </w:r>
      <w:r w:rsidR="00CC6E18">
        <w:rPr>
          <w:rFonts w:ascii="Times New Roman" w:hAnsi="Times New Roman" w:cs="Times New Roman"/>
          <w:sz w:val="24"/>
          <w:szCs w:val="24"/>
        </w:rPr>
        <w:t>Programa de Auxílio ao Estudante</w:t>
      </w:r>
      <w:r w:rsidR="000C07E2">
        <w:rPr>
          <w:rFonts w:ascii="Times New Roman" w:hAnsi="Times New Roman" w:cs="Times New Roman"/>
          <w:sz w:val="24"/>
          <w:szCs w:val="24"/>
        </w:rPr>
        <w:t xml:space="preserve">, 63 ingressaram na Instituição pela Lei de Cotas e 30 pela Ampla Concorrência, isso significa que 67,74% dos alunos do ensino superior contemplados com o Programa de Auxílio ao Estudante no ano de 2019 ingressaram na Instituição por meio da Lei de Cotas e </w:t>
      </w:r>
      <w:r w:rsidR="008207B7">
        <w:rPr>
          <w:rFonts w:ascii="Times New Roman" w:hAnsi="Times New Roman" w:cs="Times New Roman"/>
          <w:sz w:val="24"/>
          <w:szCs w:val="24"/>
        </w:rPr>
        <w:t>32,26% dos alunos</w:t>
      </w:r>
      <w:r w:rsidR="00CC6E18">
        <w:rPr>
          <w:rFonts w:ascii="Times New Roman" w:hAnsi="Times New Roman" w:cs="Times New Roman"/>
          <w:sz w:val="24"/>
          <w:szCs w:val="24"/>
        </w:rPr>
        <w:t xml:space="preserve"> ingressaram </w:t>
      </w:r>
      <w:r w:rsidR="008207B7">
        <w:rPr>
          <w:rFonts w:ascii="Times New Roman" w:hAnsi="Times New Roman" w:cs="Times New Roman"/>
          <w:sz w:val="24"/>
          <w:szCs w:val="24"/>
        </w:rPr>
        <w:t>por meio da Ampla Concorrência</w:t>
      </w:r>
      <w:r>
        <w:rPr>
          <w:rFonts w:ascii="Times New Roman" w:hAnsi="Times New Roman" w:cs="Times New Roman"/>
          <w:sz w:val="24"/>
          <w:szCs w:val="24"/>
        </w:rPr>
        <w:t xml:space="preserve">, conforme </w:t>
      </w:r>
      <w:r w:rsidR="00933D3C">
        <w:rPr>
          <w:rFonts w:ascii="Times New Roman" w:hAnsi="Times New Roman" w:cs="Times New Roman"/>
          <w:sz w:val="24"/>
          <w:szCs w:val="24"/>
        </w:rPr>
        <w:t xml:space="preserve">Tabela 2 e </w:t>
      </w:r>
      <w:r>
        <w:rPr>
          <w:rFonts w:ascii="Times New Roman" w:hAnsi="Times New Roman" w:cs="Times New Roman"/>
          <w:sz w:val="24"/>
          <w:szCs w:val="24"/>
        </w:rPr>
        <w:t>Gráfico1 a seguir:</w:t>
      </w:r>
    </w:p>
    <w:p w:rsidR="00CC6E18" w:rsidRDefault="00CC6E18" w:rsidP="00E4142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3C" w:rsidRPr="00933D3C" w:rsidRDefault="00933D3C" w:rsidP="00933D3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D3C">
        <w:rPr>
          <w:rFonts w:ascii="Times New Roman" w:hAnsi="Times New Roman" w:cs="Times New Roman"/>
          <w:sz w:val="24"/>
          <w:szCs w:val="24"/>
        </w:rPr>
        <w:t xml:space="preserve">TABELA 2. </w:t>
      </w:r>
      <w:r>
        <w:rPr>
          <w:rFonts w:ascii="Times New Roman" w:hAnsi="Times New Roman" w:cs="Times New Roman"/>
          <w:sz w:val="24"/>
          <w:szCs w:val="24"/>
        </w:rPr>
        <w:t>Siglas dos g</w:t>
      </w:r>
      <w:r w:rsidRPr="00933D3C">
        <w:rPr>
          <w:rFonts w:ascii="Times New Roman" w:hAnsi="Times New Roman" w:cs="Times New Roman"/>
          <w:sz w:val="24"/>
          <w:szCs w:val="24"/>
        </w:rPr>
        <w:t>rupos de acesso</w:t>
      </w:r>
      <w:r>
        <w:rPr>
          <w:rFonts w:ascii="Times New Roman" w:hAnsi="Times New Roman" w:cs="Times New Roman"/>
          <w:sz w:val="24"/>
          <w:szCs w:val="24"/>
        </w:rPr>
        <w:t xml:space="preserve"> ao ensino superior com respectivos significados e o número de alunos contemplados pelo PAE no ano de 2019 do Campus Angra dos Reis para cada grupo. </w:t>
      </w:r>
    </w:p>
    <w:tbl>
      <w:tblPr>
        <w:tblpPr w:leftFromText="141" w:rightFromText="141" w:vertAnchor="text" w:horzAnchor="margin" w:tblpY="-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234"/>
        <w:gridCol w:w="1711"/>
      </w:tblGrid>
      <w:tr w:rsidR="00933D3C" w:rsidRPr="00E41420" w:rsidTr="00EB6FDF">
        <w:trPr>
          <w:trHeight w:val="321"/>
        </w:trPr>
        <w:tc>
          <w:tcPr>
            <w:tcW w:w="2122" w:type="dxa"/>
            <w:shd w:val="clear" w:color="5B9BD5" w:fill="5B9BD5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  <w:t>SIGLA</w:t>
            </w:r>
          </w:p>
        </w:tc>
        <w:tc>
          <w:tcPr>
            <w:tcW w:w="5234" w:type="dxa"/>
            <w:shd w:val="clear" w:color="5B9BD5" w:fill="5B9BD5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  <w:t>FORMAS DE INGRESSO</w:t>
            </w:r>
          </w:p>
        </w:tc>
        <w:tc>
          <w:tcPr>
            <w:tcW w:w="1711" w:type="dxa"/>
            <w:shd w:val="clear" w:color="5B9BD5" w:fill="5B9BD5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pt-BR"/>
              </w:rPr>
              <w:t>ALUNOS</w:t>
            </w:r>
          </w:p>
        </w:tc>
      </w:tr>
      <w:tr w:rsidR="00933D3C" w:rsidRPr="00E41420" w:rsidTr="00EB6FDF">
        <w:trPr>
          <w:trHeight w:val="321"/>
        </w:trPr>
        <w:tc>
          <w:tcPr>
            <w:tcW w:w="2122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AC</w:t>
            </w:r>
          </w:p>
        </w:tc>
        <w:tc>
          <w:tcPr>
            <w:tcW w:w="5234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Ampla Concorrência</w:t>
            </w:r>
          </w:p>
        </w:tc>
        <w:tc>
          <w:tcPr>
            <w:tcW w:w="1711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30</w:t>
            </w:r>
          </w:p>
        </w:tc>
      </w:tr>
      <w:tr w:rsidR="00933D3C" w:rsidRPr="00E41420" w:rsidTr="00EB6FDF">
        <w:trPr>
          <w:trHeight w:val="321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L1</w:t>
            </w:r>
          </w:p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(Escola pública + Renda )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Candidatos com renda familiar bruta per capita igual ou inferior a 1,5 salário mínimo, e que tenham cursado integralmente o ensino médio em escolas públicas (Lei nº 12.711/2012).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22</w:t>
            </w:r>
          </w:p>
        </w:tc>
      </w:tr>
      <w:tr w:rsidR="00933D3C" w:rsidRPr="00E41420" w:rsidTr="00EB6FDF">
        <w:trPr>
          <w:trHeight w:val="321"/>
        </w:trPr>
        <w:tc>
          <w:tcPr>
            <w:tcW w:w="2122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L2</w:t>
            </w:r>
          </w:p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</w:t>
            </w:r>
            <w:r w:rsidRPr="00E41420">
              <w:rPr>
                <w:rFonts w:asciiTheme="majorHAnsi" w:hAnsiTheme="majorHAnsi" w:cstheme="majorHAnsi"/>
                <w:color w:val="000000"/>
              </w:rPr>
              <w:t>Escola pública + Renda + Raça)</w:t>
            </w:r>
          </w:p>
        </w:tc>
        <w:tc>
          <w:tcPr>
            <w:tcW w:w="5234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Candidatos autodeclarados pretos, pardos ou indígenas, com renda familiar bruta per capita igual ou inferior a 1,5 salário mínimo, e que tenham cursado integralmente o ensino médio em escolas públicas (Lei nº 12.711/2012).</w:t>
            </w:r>
          </w:p>
        </w:tc>
        <w:tc>
          <w:tcPr>
            <w:tcW w:w="1711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26</w:t>
            </w:r>
          </w:p>
        </w:tc>
      </w:tr>
      <w:tr w:rsidR="00933D3C" w:rsidRPr="00E41420" w:rsidTr="00EB6FDF">
        <w:trPr>
          <w:trHeight w:val="321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L5</w:t>
            </w:r>
          </w:p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</w:t>
            </w:r>
            <w:r w:rsidRPr="00E41420">
              <w:rPr>
                <w:rFonts w:asciiTheme="majorHAnsi" w:hAnsiTheme="majorHAnsi" w:cstheme="majorHAnsi"/>
                <w:color w:val="000000"/>
              </w:rPr>
              <w:t>Escola pública)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Candidatos que, independentemente da renda (art. 14, II, Portaria Normativa nº 18/2012), tenham cursado integralmente o ensino médio em escolas públicas (Lei nº 12.711/2012).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</w:tr>
      <w:tr w:rsidR="00933D3C" w:rsidRPr="00E41420" w:rsidTr="00EB6FDF">
        <w:trPr>
          <w:trHeight w:val="321"/>
        </w:trPr>
        <w:tc>
          <w:tcPr>
            <w:tcW w:w="2122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L6</w:t>
            </w:r>
          </w:p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(Escola Pública + Raça)</w:t>
            </w:r>
          </w:p>
        </w:tc>
        <w:tc>
          <w:tcPr>
            <w:tcW w:w="5234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Candidatos autodeclarados pretos, pardos ou indígenas e que, independentemente da renda (art. 14, II, Portaria Normativa nº 18/2012), tenham cursado integralmente o ensino médio em escolas públicas (Lei nº 12.711/2012).</w:t>
            </w:r>
          </w:p>
        </w:tc>
        <w:tc>
          <w:tcPr>
            <w:tcW w:w="1711" w:type="dxa"/>
            <w:shd w:val="clear" w:color="DDEBF7" w:fill="DDEBF7"/>
            <w:noWrap/>
            <w:vAlign w:val="bottom"/>
            <w:hideMark/>
          </w:tcPr>
          <w:p w:rsidR="00933D3C" w:rsidRPr="00E41420" w:rsidRDefault="00933D3C" w:rsidP="00EB6F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E41420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11</w:t>
            </w:r>
          </w:p>
        </w:tc>
      </w:tr>
    </w:tbl>
    <w:p w:rsidR="00933D3C" w:rsidRPr="003E2973" w:rsidRDefault="00933D3C" w:rsidP="00933D3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E2973">
        <w:rPr>
          <w:rFonts w:ascii="Times New Roman" w:hAnsi="Times New Roman" w:cs="Times New Roman"/>
          <w:color w:val="000000"/>
        </w:rPr>
        <w:t>Fonte: Elaborado pelo autor.</w:t>
      </w:r>
    </w:p>
    <w:p w:rsidR="00933D3C" w:rsidRDefault="00933D3C" w:rsidP="000C07E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973" w:rsidRDefault="003E2973" w:rsidP="00933D3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D3C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933D3C" w:rsidRPr="00933D3C">
        <w:rPr>
          <w:rFonts w:ascii="Times New Roman" w:hAnsi="Times New Roman" w:cs="Times New Roman"/>
          <w:sz w:val="24"/>
          <w:szCs w:val="24"/>
        </w:rPr>
        <w:t>RÁFICO</w:t>
      </w:r>
      <w:r w:rsidRPr="00933D3C">
        <w:rPr>
          <w:rFonts w:ascii="Times New Roman" w:hAnsi="Times New Roman" w:cs="Times New Roman"/>
          <w:sz w:val="24"/>
          <w:szCs w:val="24"/>
        </w:rPr>
        <w:t xml:space="preserve"> 1. </w:t>
      </w:r>
      <w:r w:rsidR="00933D3C">
        <w:rPr>
          <w:rFonts w:ascii="Times New Roman" w:hAnsi="Times New Roman" w:cs="Times New Roman"/>
          <w:sz w:val="24"/>
          <w:szCs w:val="24"/>
        </w:rPr>
        <w:t>Relação entre a q</w:t>
      </w:r>
      <w:r w:rsidRPr="00933D3C">
        <w:rPr>
          <w:rFonts w:ascii="Times New Roman" w:hAnsi="Times New Roman" w:cs="Times New Roman"/>
          <w:sz w:val="24"/>
          <w:szCs w:val="24"/>
        </w:rPr>
        <w:t xml:space="preserve">uantidade de alunos </w:t>
      </w:r>
      <w:r w:rsidR="00933D3C">
        <w:rPr>
          <w:rFonts w:ascii="Times New Roman" w:hAnsi="Times New Roman" w:cs="Times New Roman"/>
          <w:sz w:val="24"/>
          <w:szCs w:val="24"/>
        </w:rPr>
        <w:t xml:space="preserve">do ensino superior contemplados pelo PAE em 2019 </w:t>
      </w:r>
      <w:r w:rsidRPr="00933D3C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933D3C">
        <w:rPr>
          <w:rFonts w:ascii="Times New Roman" w:hAnsi="Times New Roman" w:cs="Times New Roman"/>
          <w:sz w:val="24"/>
          <w:szCs w:val="24"/>
        </w:rPr>
        <w:t>Formas de Acesso</w:t>
      </w:r>
      <w:r w:rsidR="00933D3C">
        <w:rPr>
          <w:rFonts w:ascii="Times New Roman" w:hAnsi="Times New Roman" w:cs="Times New Roman"/>
          <w:sz w:val="24"/>
          <w:szCs w:val="24"/>
        </w:rPr>
        <w:t xml:space="preserve"> ao ensino superior desses alunos.</w:t>
      </w:r>
      <w:r w:rsidR="00DE69EC">
        <w:rPr>
          <w:noProof/>
          <w:lang w:eastAsia="pt-BR"/>
        </w:rPr>
        <w:drawing>
          <wp:inline distT="0" distB="0" distL="0" distR="0" wp14:anchorId="52778B10" wp14:editId="530DD3EC">
            <wp:extent cx="5695950" cy="3460115"/>
            <wp:effectExtent l="0" t="0" r="0" b="698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2973" w:rsidRPr="003E2973" w:rsidRDefault="003E2973" w:rsidP="003E2973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2973">
        <w:rPr>
          <w:rFonts w:ascii="Times New Roman" w:hAnsi="Times New Roman" w:cs="Times New Roman"/>
          <w:color w:val="000000"/>
        </w:rPr>
        <w:t>Fonte: Elaborado pelo autor.</w:t>
      </w:r>
    </w:p>
    <w:p w:rsidR="003E2973" w:rsidRDefault="008207B7" w:rsidP="008207B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E3C" w:rsidRPr="00DE69EC" w:rsidRDefault="00A91E3C" w:rsidP="00B127C8">
      <w:pPr>
        <w:suppressAutoHyphens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Nota-se que, embora o Programa de Auxílio ao</w:t>
      </w:r>
      <w:r w:rsidR="00132C67">
        <w:rPr>
          <w:rFonts w:ascii="Times New Roman" w:hAnsi="Times New Roman" w:cs="Times New Roman"/>
          <w:sz w:val="24"/>
          <w:szCs w:val="24"/>
        </w:rPr>
        <w:t xml:space="preserve"> Estudante não seja direcionado diretamente </w:t>
      </w:r>
      <w:r>
        <w:rPr>
          <w:rFonts w:ascii="Times New Roman" w:hAnsi="Times New Roman" w:cs="Times New Roman"/>
          <w:sz w:val="24"/>
          <w:szCs w:val="24"/>
        </w:rPr>
        <w:t>para o aluno que ingressa no Cefet/RJ – Campus Angra dos Reis pela Lei 12.711/2012, quase 70% dos alunos beneficiados por esse Programa no ano de 2019 ingressaram na Instituição por essa Lei</w:t>
      </w:r>
      <w:r w:rsidR="007C5869">
        <w:rPr>
          <w:rFonts w:ascii="Times New Roman" w:hAnsi="Times New Roman" w:cs="Times New Roman"/>
          <w:sz w:val="24"/>
          <w:szCs w:val="24"/>
        </w:rPr>
        <w:t>.</w:t>
      </w:r>
    </w:p>
    <w:p w:rsidR="00DE69EC" w:rsidRDefault="00DE69EC" w:rsidP="00B67C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Nota-se ainda que a evasão dos alunos do ensino superior que receberam o Programa de Auxílio ao Estudante no ano de 2019 </w:t>
      </w:r>
      <w:r w:rsidR="00B67CEB">
        <w:rPr>
          <w:rFonts w:ascii="Times New Roman" w:hAnsi="Times New Roman" w:cs="Times New Roman"/>
          <w:sz w:val="24"/>
          <w:szCs w:val="24"/>
        </w:rPr>
        <w:t>n</w:t>
      </w:r>
      <w:r w:rsidR="00B67CEB">
        <w:rPr>
          <w:rFonts w:ascii="Times New Roman" w:hAnsi="Times New Roman" w:cs="Times New Roman"/>
          <w:color w:val="000000"/>
          <w:sz w:val="24"/>
          <w:szCs w:val="24"/>
        </w:rPr>
        <w:t xml:space="preserve">o Cefet/RJ – Campus Angra dos Reis é de 4,3%. Ou seja, 95,7% dos alunos contemplados por esse Programa no ano de 2019 permaneceram na Instituição. </w:t>
      </w:r>
    </w:p>
    <w:p w:rsidR="00B67CEB" w:rsidRDefault="00B67CEB" w:rsidP="00B67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Dessa forma, constata-se, no que se refere ao </w:t>
      </w:r>
      <w:r>
        <w:rPr>
          <w:rFonts w:ascii="Times New Roman" w:hAnsi="Times New Roman" w:cs="Times New Roman"/>
          <w:sz w:val="24"/>
          <w:szCs w:val="24"/>
        </w:rPr>
        <w:t>Programa de Auxílio ao Estudante,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Cefet/RJ – Campus Angra dos Reis, no </w:t>
      </w:r>
      <w:r>
        <w:rPr>
          <w:rFonts w:ascii="Times New Roman" w:hAnsi="Times New Roman" w:cs="Times New Roman"/>
          <w:sz w:val="24"/>
          <w:szCs w:val="24"/>
        </w:rPr>
        <w:t>ano de 2019,</w:t>
      </w:r>
      <w:r w:rsidR="00132C67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Assistência Estudantil foi importante fator </w:t>
      </w:r>
      <w:r w:rsidR="00A742E2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color w:val="000000"/>
          <w:sz w:val="24"/>
          <w:szCs w:val="24"/>
        </w:rPr>
        <w:t>permanência desses alunos na Instituição.</w:t>
      </w:r>
    </w:p>
    <w:p w:rsidR="00344B22" w:rsidRDefault="00DE69EC" w:rsidP="00AC57C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7CEB">
        <w:rPr>
          <w:rFonts w:ascii="Times New Roman" w:hAnsi="Times New Roman" w:cs="Times New Roman"/>
          <w:sz w:val="24"/>
          <w:szCs w:val="24"/>
        </w:rPr>
        <w:t xml:space="preserve">Há que se considerar ainda </w:t>
      </w:r>
      <w:r w:rsidR="00AB3F05">
        <w:rPr>
          <w:rFonts w:ascii="Times New Roman" w:hAnsi="Times New Roman" w:cs="Times New Roman"/>
          <w:sz w:val="24"/>
          <w:szCs w:val="24"/>
        </w:rPr>
        <w:t xml:space="preserve">outros </w:t>
      </w:r>
      <w:r w:rsidR="00B67CEB">
        <w:rPr>
          <w:rFonts w:ascii="Times New Roman" w:hAnsi="Times New Roman" w:cs="Times New Roman"/>
          <w:sz w:val="24"/>
          <w:szCs w:val="24"/>
        </w:rPr>
        <w:t>fatores</w:t>
      </w:r>
      <w:r w:rsidR="00B127C8">
        <w:rPr>
          <w:rFonts w:ascii="Times New Roman" w:hAnsi="Times New Roman" w:cs="Times New Roman"/>
          <w:sz w:val="24"/>
          <w:szCs w:val="24"/>
        </w:rPr>
        <w:t>,</w:t>
      </w:r>
      <w:r w:rsidR="00B67CEB">
        <w:rPr>
          <w:rFonts w:ascii="Times New Roman" w:hAnsi="Times New Roman" w:cs="Times New Roman"/>
          <w:sz w:val="24"/>
          <w:szCs w:val="24"/>
        </w:rPr>
        <w:t xml:space="preserve"> como</w:t>
      </w:r>
      <w:r w:rsidR="00AB3F05">
        <w:rPr>
          <w:rFonts w:ascii="Times New Roman" w:hAnsi="Times New Roman" w:cs="Times New Roman"/>
          <w:sz w:val="24"/>
          <w:szCs w:val="24"/>
        </w:rPr>
        <w:t>: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B3F05">
        <w:rPr>
          <w:rFonts w:ascii="Times New Roman" w:hAnsi="Times New Roman" w:cs="Times New Roman"/>
          <w:sz w:val="24"/>
          <w:szCs w:val="24"/>
        </w:rPr>
        <w:t>A</w:t>
      </w:r>
      <w:r w:rsidR="00B67CEB">
        <w:rPr>
          <w:rFonts w:ascii="Times New Roman" w:hAnsi="Times New Roman" w:cs="Times New Roman"/>
          <w:sz w:val="24"/>
          <w:szCs w:val="24"/>
        </w:rPr>
        <w:t xml:space="preserve">poio </w:t>
      </w:r>
      <w:r w:rsidR="00AB3F05">
        <w:rPr>
          <w:rFonts w:ascii="Times New Roman" w:hAnsi="Times New Roman" w:cs="Times New Roman"/>
          <w:sz w:val="24"/>
          <w:szCs w:val="24"/>
        </w:rPr>
        <w:t>P</w:t>
      </w:r>
      <w:r w:rsidR="00B67CEB">
        <w:rPr>
          <w:rFonts w:ascii="Times New Roman" w:hAnsi="Times New Roman" w:cs="Times New Roman"/>
          <w:sz w:val="24"/>
          <w:szCs w:val="24"/>
        </w:rPr>
        <w:t>edagógico</w:t>
      </w:r>
      <w:r w:rsidR="004B1550">
        <w:rPr>
          <w:rFonts w:ascii="Times New Roman" w:hAnsi="Times New Roman" w:cs="Times New Roman"/>
          <w:sz w:val="24"/>
          <w:szCs w:val="24"/>
        </w:rPr>
        <w:t>,</w:t>
      </w:r>
      <w:r w:rsidR="00B67CEB">
        <w:rPr>
          <w:rFonts w:ascii="Times New Roman" w:hAnsi="Times New Roman" w:cs="Times New Roman"/>
          <w:sz w:val="24"/>
          <w:szCs w:val="24"/>
        </w:rPr>
        <w:t xml:space="preserve"> atendimento pelo Serviço Social</w:t>
      </w:r>
      <w:r w:rsidR="004B1550">
        <w:rPr>
          <w:rFonts w:ascii="Times New Roman" w:hAnsi="Times New Roman" w:cs="Times New Roman"/>
          <w:sz w:val="24"/>
          <w:szCs w:val="24"/>
        </w:rPr>
        <w:t>,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7C5869">
        <w:rPr>
          <w:rFonts w:ascii="Times New Roman" w:hAnsi="Times New Roman" w:cs="Times New Roman"/>
          <w:sz w:val="24"/>
          <w:szCs w:val="24"/>
        </w:rPr>
        <w:t>atendimento pelos Coordenadores de C</w:t>
      </w:r>
      <w:r w:rsidR="00B67CEB">
        <w:rPr>
          <w:rFonts w:ascii="Times New Roman" w:hAnsi="Times New Roman" w:cs="Times New Roman"/>
          <w:sz w:val="24"/>
          <w:szCs w:val="24"/>
        </w:rPr>
        <w:t>urso</w:t>
      </w:r>
      <w:r w:rsidR="004B1550">
        <w:rPr>
          <w:rFonts w:ascii="Times New Roman" w:hAnsi="Times New Roman" w:cs="Times New Roman"/>
          <w:sz w:val="24"/>
          <w:szCs w:val="24"/>
        </w:rPr>
        <w:t xml:space="preserve">, </w:t>
      </w:r>
      <w:r w:rsidR="007C5869">
        <w:rPr>
          <w:rFonts w:ascii="Times New Roman" w:hAnsi="Times New Roman" w:cs="Times New Roman"/>
          <w:sz w:val="24"/>
          <w:szCs w:val="24"/>
        </w:rPr>
        <w:t>Gerência</w:t>
      </w:r>
      <w:r w:rsidR="004B1550">
        <w:rPr>
          <w:rFonts w:ascii="Times New Roman" w:hAnsi="Times New Roman" w:cs="Times New Roman"/>
          <w:sz w:val="24"/>
          <w:szCs w:val="24"/>
        </w:rPr>
        <w:t xml:space="preserve"> </w:t>
      </w:r>
      <w:r w:rsidR="007C5869">
        <w:rPr>
          <w:rFonts w:ascii="Times New Roman" w:hAnsi="Times New Roman" w:cs="Times New Roman"/>
          <w:sz w:val="24"/>
          <w:szCs w:val="24"/>
        </w:rPr>
        <w:t>Acadêmica</w:t>
      </w:r>
      <w:r w:rsidR="004B1550">
        <w:rPr>
          <w:rFonts w:ascii="Times New Roman" w:hAnsi="Times New Roman" w:cs="Times New Roman"/>
          <w:sz w:val="24"/>
          <w:szCs w:val="24"/>
        </w:rPr>
        <w:t xml:space="preserve"> e </w:t>
      </w:r>
      <w:r w:rsidR="007C5869">
        <w:rPr>
          <w:rFonts w:ascii="Times New Roman" w:hAnsi="Times New Roman" w:cs="Times New Roman"/>
          <w:sz w:val="24"/>
          <w:szCs w:val="24"/>
        </w:rPr>
        <w:t>Direção</w:t>
      </w:r>
      <w:r w:rsidR="004B1550">
        <w:rPr>
          <w:rFonts w:ascii="Times New Roman" w:hAnsi="Times New Roman" w:cs="Times New Roman"/>
          <w:sz w:val="24"/>
          <w:szCs w:val="24"/>
        </w:rPr>
        <w:t>,</w:t>
      </w:r>
      <w:r w:rsidR="00B67CEB">
        <w:rPr>
          <w:rFonts w:ascii="Times New Roman" w:hAnsi="Times New Roman" w:cs="Times New Roman"/>
          <w:sz w:val="24"/>
          <w:szCs w:val="24"/>
        </w:rPr>
        <w:t xml:space="preserve"> Editais de Monitoria, Iniciação Científica, Projetos de Extens</w:t>
      </w:r>
      <w:r w:rsidR="00344B22">
        <w:rPr>
          <w:rFonts w:ascii="Times New Roman" w:hAnsi="Times New Roman" w:cs="Times New Roman"/>
          <w:sz w:val="24"/>
          <w:szCs w:val="24"/>
        </w:rPr>
        <w:t>ão e demais ações que visam manter o aluno na Instituição.</w:t>
      </w:r>
    </w:p>
    <w:p w:rsidR="008207B7" w:rsidRPr="003E2973" w:rsidRDefault="00AC57C6" w:rsidP="00AC57C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07B7" w:rsidRPr="003E2973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8207B7" w:rsidRPr="003E2973">
        <w:rPr>
          <w:rFonts w:ascii="Times New Roman" w:hAnsi="Times New Roman" w:cs="Times New Roman"/>
          <w:sz w:val="24"/>
          <w:szCs w:val="24"/>
        </w:rPr>
        <w:t xml:space="preserve">Piovesan (2007), devemos considerar o caráter bidimensional da justiça ao se falar em igualdade material. A igualdade material deve ser pensada enquanto distribuição e </w:t>
      </w:r>
      <w:r w:rsidR="008207B7" w:rsidRPr="003E2973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r w:rsidR="008207B7" w:rsidRPr="003E2973">
        <w:rPr>
          <w:rFonts w:ascii="Times New Roman" w:hAnsi="Times New Roman" w:cs="Times New Roman"/>
          <w:sz w:val="24"/>
          <w:szCs w:val="24"/>
        </w:rPr>
        <w:t>(pertencimento), dando aos grupos vulneráveis condições materiais e sociais de existência e o reconhecimento e respeito às suas identidades, respeitando questões como gênero, orientação sexual, idade, raça, etnia</w:t>
      </w:r>
      <w:r w:rsidR="00E41420">
        <w:rPr>
          <w:rFonts w:ascii="Times New Roman" w:hAnsi="Times New Roman" w:cs="Times New Roman"/>
          <w:sz w:val="24"/>
          <w:szCs w:val="24"/>
        </w:rPr>
        <w:t>, entre outros</w:t>
      </w:r>
      <w:r w:rsidR="008207B7" w:rsidRPr="003E2973">
        <w:rPr>
          <w:rFonts w:ascii="Times New Roman" w:hAnsi="Times New Roman" w:cs="Times New Roman"/>
          <w:sz w:val="24"/>
          <w:szCs w:val="24"/>
        </w:rPr>
        <w:t xml:space="preserve">. Dessa forma, </w:t>
      </w:r>
      <w:r w:rsidR="008207B7" w:rsidRPr="003E2973">
        <w:rPr>
          <w:rFonts w:ascii="Times New Roman" w:hAnsi="Times New Roman" w:cs="Times New Roman"/>
          <w:color w:val="000000"/>
          <w:sz w:val="24"/>
          <w:szCs w:val="24"/>
        </w:rPr>
        <w:t>a Política de Assistência Estudantil deve fortalecer seu caráter pedagógico, de forma articulada à Lei de Cotas, trabalhando no fortalecimento</w:t>
      </w:r>
      <w:r w:rsidR="00CC6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7B7" w:rsidRPr="003E2973">
        <w:rPr>
          <w:rFonts w:ascii="Times New Roman" w:hAnsi="Times New Roman" w:cs="Times New Roman"/>
          <w:color w:val="000000"/>
          <w:sz w:val="24"/>
          <w:szCs w:val="24"/>
        </w:rPr>
        <w:t>desses grupos, extrapolando a questão distributiva.</w:t>
      </w:r>
    </w:p>
    <w:p w:rsidR="00D51171" w:rsidRDefault="00D51171" w:rsidP="00DE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23C1" w:rsidRDefault="001123C1" w:rsidP="00DE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33E1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51171" w:rsidRDefault="00D51171" w:rsidP="00112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3C1" w:rsidRDefault="001123C1" w:rsidP="00CF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Constata-se que a expansão do aces</w:t>
      </w:r>
      <w:r w:rsidR="004C5E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tem, gradativamente, altera</w:t>
      </w:r>
      <w:r w:rsidR="004C5E09">
        <w:rPr>
          <w:rFonts w:ascii="Times New Roman" w:hAnsi="Times New Roman" w:cs="Times New Roman"/>
          <w:sz w:val="24"/>
          <w:szCs w:val="24"/>
        </w:rPr>
        <w:t xml:space="preserve">do o perfil dos estudantes nas Instituições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C5E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nsino</w:t>
      </w:r>
      <w:r w:rsidR="00277897">
        <w:rPr>
          <w:rFonts w:ascii="Times New Roman" w:hAnsi="Times New Roman" w:cs="Times New Roman"/>
          <w:sz w:val="24"/>
          <w:szCs w:val="24"/>
        </w:rPr>
        <w:t xml:space="preserve"> Superior</w:t>
      </w:r>
      <w:r>
        <w:rPr>
          <w:rFonts w:ascii="Times New Roman" w:hAnsi="Times New Roman" w:cs="Times New Roman"/>
          <w:sz w:val="24"/>
          <w:szCs w:val="24"/>
        </w:rPr>
        <w:t xml:space="preserve"> e, portanto, </w:t>
      </w:r>
      <w:r w:rsidR="004C5E09">
        <w:rPr>
          <w:rFonts w:ascii="Times New Roman" w:hAnsi="Times New Roman" w:cs="Times New Roman"/>
          <w:sz w:val="24"/>
          <w:szCs w:val="24"/>
        </w:rPr>
        <w:t xml:space="preserve">essas Instituições vêm sendo chamadas </w:t>
      </w:r>
      <w:r w:rsidR="007C5869">
        <w:rPr>
          <w:rFonts w:ascii="Times New Roman" w:hAnsi="Times New Roman" w:cs="Times New Roman"/>
          <w:sz w:val="24"/>
          <w:szCs w:val="24"/>
        </w:rPr>
        <w:t xml:space="preserve">a </w:t>
      </w:r>
      <w:r w:rsidR="004C5E09">
        <w:rPr>
          <w:rFonts w:ascii="Times New Roman" w:hAnsi="Times New Roman" w:cs="Times New Roman"/>
          <w:sz w:val="24"/>
          <w:szCs w:val="24"/>
        </w:rPr>
        <w:t xml:space="preserve">atender às demandas </w:t>
      </w:r>
      <w:r>
        <w:rPr>
          <w:rFonts w:ascii="Times New Roman" w:hAnsi="Times New Roman" w:cs="Times New Roman"/>
          <w:sz w:val="24"/>
          <w:szCs w:val="24"/>
        </w:rPr>
        <w:t xml:space="preserve">desses grupos </w:t>
      </w:r>
      <w:r w:rsidR="004C5E09">
        <w:rPr>
          <w:rFonts w:ascii="Times New Roman" w:hAnsi="Times New Roman" w:cs="Times New Roman"/>
          <w:sz w:val="24"/>
          <w:szCs w:val="24"/>
        </w:rPr>
        <w:t>específicos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277897">
        <w:rPr>
          <w:rFonts w:ascii="Times New Roman" w:hAnsi="Times New Roman" w:cs="Times New Roman"/>
          <w:sz w:val="24"/>
          <w:szCs w:val="24"/>
        </w:rPr>
        <w:t>Lei de Cotas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09">
        <w:rPr>
          <w:rFonts w:ascii="Times New Roman" w:hAnsi="Times New Roman" w:cs="Times New Roman"/>
          <w:sz w:val="24"/>
          <w:szCs w:val="24"/>
        </w:rPr>
        <w:t xml:space="preserve">(2012) </w:t>
      </w:r>
      <w:r>
        <w:rPr>
          <w:rFonts w:ascii="Times New Roman" w:hAnsi="Times New Roman" w:cs="Times New Roman"/>
          <w:sz w:val="24"/>
          <w:szCs w:val="24"/>
        </w:rPr>
        <w:t>e o PNAES</w:t>
      </w:r>
      <w:r w:rsidR="004C5E09">
        <w:rPr>
          <w:rFonts w:ascii="Times New Roman" w:hAnsi="Times New Roman" w:cs="Times New Roman"/>
          <w:sz w:val="24"/>
          <w:szCs w:val="24"/>
        </w:rPr>
        <w:t xml:space="preserve"> (2010)</w:t>
      </w:r>
      <w:r>
        <w:rPr>
          <w:rFonts w:ascii="Times New Roman" w:hAnsi="Times New Roman" w:cs="Times New Roman"/>
          <w:sz w:val="24"/>
          <w:szCs w:val="24"/>
        </w:rPr>
        <w:t xml:space="preserve"> são estratégias recentes, na tentativa de reverter o quadro da política educacional no Brasil, que </w:t>
      </w:r>
      <w:r w:rsidR="00B00EF1" w:rsidRPr="0030551A">
        <w:rPr>
          <w:rFonts w:ascii="Times New Roman" w:hAnsi="Times New Roman" w:cs="Times New Roman"/>
          <w:sz w:val="24"/>
          <w:szCs w:val="24"/>
        </w:rPr>
        <w:t>“</w:t>
      </w:r>
      <w:r w:rsidR="00785032" w:rsidRPr="0030551A">
        <w:rPr>
          <w:rFonts w:ascii="Times New Roman" w:hAnsi="Times New Roman" w:cs="Times New Roman"/>
          <w:sz w:val="24"/>
          <w:szCs w:val="24"/>
        </w:rPr>
        <w:t>foi mais um instrumento de diferenciação social do que uma possibilidade concreta de const</w:t>
      </w:r>
      <w:r>
        <w:rPr>
          <w:rFonts w:ascii="Times New Roman" w:hAnsi="Times New Roman" w:cs="Times New Roman"/>
          <w:sz w:val="24"/>
          <w:szCs w:val="24"/>
        </w:rPr>
        <w:t xml:space="preserve">rução e ampliação da cidadania” </w:t>
      </w:r>
      <w:r w:rsidRPr="0030551A">
        <w:rPr>
          <w:rFonts w:ascii="Times New Roman" w:hAnsi="Times New Roman" w:cs="Times New Roman"/>
          <w:sz w:val="24"/>
          <w:szCs w:val="24"/>
        </w:rPr>
        <w:t>(</w:t>
      </w:r>
      <w:r w:rsidR="00BD7B0A">
        <w:rPr>
          <w:rFonts w:ascii="Times New Roman" w:hAnsi="Times New Roman" w:cs="Times New Roman"/>
          <w:sz w:val="24"/>
          <w:szCs w:val="24"/>
        </w:rPr>
        <w:t>OLIVEIRA; MAGALHÃES</w:t>
      </w:r>
      <w:r w:rsidRPr="0030551A">
        <w:rPr>
          <w:rFonts w:ascii="Times New Roman" w:hAnsi="Times New Roman" w:cs="Times New Roman"/>
          <w:sz w:val="24"/>
          <w:szCs w:val="24"/>
        </w:rPr>
        <w:t>,</w:t>
      </w:r>
      <w:r w:rsidR="00BD7B0A">
        <w:rPr>
          <w:rFonts w:ascii="Times New Roman" w:hAnsi="Times New Roman" w:cs="Times New Roman"/>
          <w:sz w:val="24"/>
          <w:szCs w:val="24"/>
        </w:rPr>
        <w:t xml:space="preserve"> 2014,</w:t>
      </w:r>
      <w:r w:rsidRPr="0030551A">
        <w:rPr>
          <w:rFonts w:ascii="Times New Roman" w:hAnsi="Times New Roman" w:cs="Times New Roman"/>
          <w:sz w:val="24"/>
          <w:szCs w:val="24"/>
        </w:rPr>
        <w:t xml:space="preserve"> p. 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404" w:rsidRDefault="001123C1" w:rsidP="008E2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404">
        <w:rPr>
          <w:rFonts w:ascii="Times New Roman" w:hAnsi="Times New Roman" w:cs="Times New Roman"/>
          <w:sz w:val="24"/>
          <w:szCs w:val="24"/>
        </w:rPr>
        <w:t>Devemos nos atentar para a qualidade do serviço prestado, pois, “s</w:t>
      </w:r>
      <w:r w:rsidR="008E2404" w:rsidRPr="0030551A">
        <w:rPr>
          <w:rFonts w:ascii="Times New Roman" w:hAnsi="Times New Roman" w:cs="Times New Roman"/>
          <w:sz w:val="24"/>
          <w:szCs w:val="24"/>
        </w:rPr>
        <w:t>em dúvida, as últimas décadas apontam para uma e</w:t>
      </w:r>
      <w:r w:rsidR="008E2404">
        <w:rPr>
          <w:rFonts w:ascii="Times New Roman" w:hAnsi="Times New Roman" w:cs="Times New Roman"/>
          <w:sz w:val="24"/>
          <w:szCs w:val="24"/>
        </w:rPr>
        <w:t>xpansão quantitativa de todo o s</w:t>
      </w:r>
      <w:r w:rsidR="008E2404" w:rsidRPr="0030551A">
        <w:rPr>
          <w:rFonts w:ascii="Times New Roman" w:hAnsi="Times New Roman" w:cs="Times New Roman"/>
          <w:sz w:val="24"/>
          <w:szCs w:val="24"/>
        </w:rPr>
        <w:t xml:space="preserve">istema de educação. Temos, agora, o desafio da expansão qualitativa para que a </w:t>
      </w:r>
      <w:r w:rsidR="00CC6E18">
        <w:rPr>
          <w:rFonts w:ascii="Times New Roman" w:hAnsi="Times New Roman" w:cs="Times New Roman"/>
          <w:sz w:val="24"/>
          <w:szCs w:val="24"/>
        </w:rPr>
        <w:t>‘</w:t>
      </w:r>
      <w:r w:rsidR="008E2404" w:rsidRPr="0030551A">
        <w:rPr>
          <w:rFonts w:ascii="Times New Roman" w:hAnsi="Times New Roman" w:cs="Times New Roman"/>
          <w:sz w:val="24"/>
          <w:szCs w:val="24"/>
        </w:rPr>
        <w:t>democratização</w:t>
      </w:r>
      <w:r w:rsidR="00CC6E18">
        <w:rPr>
          <w:rFonts w:ascii="Times New Roman" w:hAnsi="Times New Roman" w:cs="Times New Roman"/>
          <w:sz w:val="24"/>
          <w:szCs w:val="24"/>
        </w:rPr>
        <w:t>’</w:t>
      </w:r>
      <w:r w:rsidR="008E2404" w:rsidRPr="0030551A">
        <w:rPr>
          <w:rFonts w:ascii="Times New Roman" w:hAnsi="Times New Roman" w:cs="Times New Roman"/>
          <w:sz w:val="24"/>
          <w:szCs w:val="24"/>
        </w:rPr>
        <w:t xml:space="preserve"> não se converta numa mera ‘massificação’</w:t>
      </w:r>
      <w:r w:rsidR="008E2404">
        <w:rPr>
          <w:rFonts w:ascii="Times New Roman" w:hAnsi="Times New Roman" w:cs="Times New Roman"/>
          <w:sz w:val="24"/>
          <w:szCs w:val="24"/>
        </w:rPr>
        <w:t xml:space="preserve">” </w:t>
      </w:r>
      <w:r w:rsidR="008E2404" w:rsidRPr="0030551A">
        <w:rPr>
          <w:rFonts w:ascii="Times New Roman" w:hAnsi="Times New Roman" w:cs="Times New Roman"/>
          <w:sz w:val="24"/>
          <w:szCs w:val="24"/>
        </w:rPr>
        <w:t>(</w:t>
      </w:r>
      <w:r w:rsidR="008E2404">
        <w:rPr>
          <w:rFonts w:ascii="Times New Roman" w:hAnsi="Times New Roman" w:cs="Times New Roman"/>
          <w:sz w:val="24"/>
          <w:szCs w:val="24"/>
        </w:rPr>
        <w:t>OLIVEIRA; MAGALHÃES</w:t>
      </w:r>
      <w:r w:rsidR="008E2404" w:rsidRPr="0030551A">
        <w:rPr>
          <w:rFonts w:ascii="Times New Roman" w:hAnsi="Times New Roman" w:cs="Times New Roman"/>
          <w:sz w:val="24"/>
          <w:szCs w:val="24"/>
        </w:rPr>
        <w:t>,</w:t>
      </w:r>
      <w:r w:rsidR="008E2404">
        <w:rPr>
          <w:rFonts w:ascii="Times New Roman" w:hAnsi="Times New Roman" w:cs="Times New Roman"/>
          <w:sz w:val="24"/>
          <w:szCs w:val="24"/>
        </w:rPr>
        <w:t xml:space="preserve"> 2014,</w:t>
      </w:r>
      <w:r w:rsidR="008E2404" w:rsidRPr="0030551A">
        <w:rPr>
          <w:rFonts w:ascii="Times New Roman" w:hAnsi="Times New Roman" w:cs="Times New Roman"/>
          <w:sz w:val="24"/>
          <w:szCs w:val="24"/>
        </w:rPr>
        <w:t xml:space="preserve"> p. 9)</w:t>
      </w:r>
      <w:r w:rsidR="008E2404">
        <w:rPr>
          <w:rFonts w:ascii="Times New Roman" w:hAnsi="Times New Roman" w:cs="Times New Roman"/>
          <w:sz w:val="24"/>
          <w:szCs w:val="24"/>
        </w:rPr>
        <w:t>. Ainda que hajam críticas, necessárias e construtivas, ao movimento de expansão do ensino superio no Brasil, é inegável que houve um processo de democratização do acesso ao ensino superior público, sendo:</w:t>
      </w:r>
    </w:p>
    <w:p w:rsidR="00392262" w:rsidRDefault="00392262" w:rsidP="008E2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04" w:rsidRPr="00DE37AD" w:rsidRDefault="008E2404" w:rsidP="002109D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E37AD">
        <w:rPr>
          <w:rFonts w:ascii="Times New Roman" w:hAnsi="Times New Roman" w:cs="Times New Roman"/>
          <w:sz w:val="20"/>
          <w:szCs w:val="20"/>
          <w:shd w:val="clear" w:color="auto" w:fill="FFFFFF"/>
        </w:rPr>
        <w:t>[...] fundamental reconhecer que, mesmo com a estruturação precária, a expansão universitária dos últimos dez anos foi responsável pela ampliação do acesso de jovens pobres à universidade pública, assim como de negros e negras, povos indígenas, favelados, LGBTQ+ e quilombolas. Ou seja, a universidade pública brasileira tornou-se, sem nenhuma dúvida, mais popular, mais democrática e mais diversificada, contribuindo para dar visibilidade aos que o capitalismo quer tornar invisíveis (</w:t>
      </w:r>
      <w:r w:rsidRPr="00DE37AD">
        <w:rPr>
          <w:rFonts w:ascii="Times New Roman" w:hAnsi="Times New Roman" w:cs="Times New Roman"/>
          <w:sz w:val="20"/>
          <w:szCs w:val="20"/>
        </w:rPr>
        <w:t>GONÇALVES FH</w:t>
      </w:r>
      <w:r w:rsidRPr="00DE37AD">
        <w:rPr>
          <w:rFonts w:ascii="Times New Roman" w:hAnsi="Times New Roman" w:cs="Times New Roman"/>
          <w:sz w:val="20"/>
          <w:szCs w:val="20"/>
          <w:shd w:val="clear" w:color="auto" w:fill="FFFFFF"/>
        </w:rPr>
        <w:t>; FARAGE, 2019, p. 10).</w:t>
      </w:r>
    </w:p>
    <w:p w:rsidR="008E2404" w:rsidRDefault="008E2404" w:rsidP="00CF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B22" w:rsidRDefault="001123C1" w:rsidP="00CF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Lei de Cotas tem possibili</w:t>
      </w:r>
      <w:r w:rsidR="00C12932">
        <w:rPr>
          <w:rFonts w:ascii="Times New Roman" w:hAnsi="Times New Roman" w:cs="Times New Roman"/>
          <w:sz w:val="24"/>
          <w:szCs w:val="24"/>
        </w:rPr>
        <w:t>tado</w:t>
      </w:r>
      <w:r>
        <w:rPr>
          <w:rFonts w:ascii="Times New Roman" w:hAnsi="Times New Roman" w:cs="Times New Roman"/>
          <w:sz w:val="24"/>
          <w:szCs w:val="24"/>
        </w:rPr>
        <w:t xml:space="preserve"> o acesso</w:t>
      </w:r>
      <w:r w:rsidR="00C12932">
        <w:rPr>
          <w:rFonts w:ascii="Times New Roman" w:hAnsi="Times New Roman" w:cs="Times New Roman"/>
          <w:sz w:val="24"/>
          <w:szCs w:val="24"/>
        </w:rPr>
        <w:t xml:space="preserve"> ao ensino superior pelos grupos mais vulneráveis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2932">
        <w:rPr>
          <w:rFonts w:ascii="Times New Roman" w:hAnsi="Times New Roman" w:cs="Times New Roman"/>
          <w:sz w:val="24"/>
          <w:szCs w:val="24"/>
        </w:rPr>
        <w:t>cabendo à</w:t>
      </w:r>
      <w:r>
        <w:rPr>
          <w:rFonts w:ascii="Times New Roman" w:hAnsi="Times New Roman" w:cs="Times New Roman"/>
          <w:sz w:val="24"/>
          <w:szCs w:val="24"/>
        </w:rPr>
        <w:t xml:space="preserve"> Assistência Estudantil </w:t>
      </w:r>
      <w:r w:rsidR="00C12932">
        <w:rPr>
          <w:rFonts w:ascii="Times New Roman" w:hAnsi="Times New Roman" w:cs="Times New Roman"/>
          <w:sz w:val="24"/>
          <w:szCs w:val="24"/>
        </w:rPr>
        <w:t>um crescimento orçamentário e de ações na mesma medida</w:t>
      </w:r>
      <w:r w:rsidR="00BD7B0A">
        <w:rPr>
          <w:rFonts w:ascii="Times New Roman" w:hAnsi="Times New Roman" w:cs="Times New Roman"/>
          <w:sz w:val="24"/>
          <w:szCs w:val="24"/>
        </w:rPr>
        <w:t>. Isso</w:t>
      </w:r>
      <w:r w:rsidR="00C12932">
        <w:rPr>
          <w:rFonts w:ascii="Times New Roman" w:hAnsi="Times New Roman" w:cs="Times New Roman"/>
          <w:sz w:val="24"/>
          <w:szCs w:val="24"/>
        </w:rPr>
        <w:t xml:space="preserve"> exige</w:t>
      </w:r>
      <w:r w:rsidR="00BD7B0A">
        <w:rPr>
          <w:rFonts w:ascii="Times New Roman" w:hAnsi="Times New Roman" w:cs="Times New Roman"/>
          <w:sz w:val="24"/>
          <w:szCs w:val="24"/>
        </w:rPr>
        <w:t xml:space="preserve"> uma</w:t>
      </w:r>
      <w:r w:rsidR="00C12932">
        <w:rPr>
          <w:rFonts w:ascii="Times New Roman" w:hAnsi="Times New Roman" w:cs="Times New Roman"/>
          <w:sz w:val="24"/>
          <w:szCs w:val="24"/>
        </w:rPr>
        <w:t xml:space="preserve"> articulação dos movimentos estudantis,</w:t>
      </w:r>
      <w:r w:rsidR="00BD7B0A">
        <w:rPr>
          <w:rFonts w:ascii="Times New Roman" w:hAnsi="Times New Roman" w:cs="Times New Roman"/>
          <w:sz w:val="24"/>
          <w:szCs w:val="24"/>
        </w:rPr>
        <w:t xml:space="preserve"> dos </w:t>
      </w:r>
      <w:r w:rsidR="00C12932">
        <w:rPr>
          <w:rFonts w:ascii="Times New Roman" w:hAnsi="Times New Roman" w:cs="Times New Roman"/>
          <w:sz w:val="24"/>
          <w:szCs w:val="24"/>
        </w:rPr>
        <w:t>profissionais</w:t>
      </w:r>
      <w:r w:rsidR="00BD7B0A">
        <w:rPr>
          <w:rFonts w:ascii="Times New Roman" w:hAnsi="Times New Roman" w:cs="Times New Roman"/>
          <w:sz w:val="24"/>
          <w:szCs w:val="24"/>
        </w:rPr>
        <w:t xml:space="preserve"> envolvidos</w:t>
      </w:r>
      <w:r w:rsidR="00344B22">
        <w:rPr>
          <w:rFonts w:ascii="Times New Roman" w:hAnsi="Times New Roman" w:cs="Times New Roman"/>
          <w:sz w:val="24"/>
          <w:szCs w:val="24"/>
        </w:rPr>
        <w:t xml:space="preserve"> e</w:t>
      </w:r>
      <w:r w:rsidR="00C12932">
        <w:rPr>
          <w:rFonts w:ascii="Times New Roman" w:hAnsi="Times New Roman" w:cs="Times New Roman"/>
          <w:sz w:val="24"/>
          <w:szCs w:val="24"/>
        </w:rPr>
        <w:t xml:space="preserve"> </w:t>
      </w:r>
      <w:r w:rsidR="00BD7B0A">
        <w:rPr>
          <w:rFonts w:ascii="Times New Roman" w:hAnsi="Times New Roman" w:cs="Times New Roman"/>
          <w:sz w:val="24"/>
          <w:szCs w:val="24"/>
        </w:rPr>
        <w:t xml:space="preserve">da </w:t>
      </w:r>
      <w:r w:rsidR="00344B22">
        <w:rPr>
          <w:rFonts w:ascii="Times New Roman" w:hAnsi="Times New Roman" w:cs="Times New Roman"/>
          <w:sz w:val="24"/>
          <w:szCs w:val="24"/>
        </w:rPr>
        <w:t>comunidade acadêmica</w:t>
      </w:r>
      <w:r w:rsidR="00C12932">
        <w:rPr>
          <w:rFonts w:ascii="Times New Roman" w:hAnsi="Times New Roman" w:cs="Times New Roman"/>
          <w:sz w:val="24"/>
          <w:szCs w:val="24"/>
        </w:rPr>
        <w:t xml:space="preserve"> </w:t>
      </w:r>
      <w:r w:rsidR="00BD7B0A">
        <w:rPr>
          <w:rFonts w:ascii="Times New Roman" w:hAnsi="Times New Roman" w:cs="Times New Roman"/>
          <w:sz w:val="24"/>
          <w:szCs w:val="24"/>
        </w:rPr>
        <w:t xml:space="preserve">na </w:t>
      </w:r>
      <w:r w:rsidR="00344B22">
        <w:rPr>
          <w:rFonts w:ascii="Times New Roman" w:hAnsi="Times New Roman" w:cs="Times New Roman"/>
          <w:sz w:val="24"/>
          <w:szCs w:val="24"/>
        </w:rPr>
        <w:t xml:space="preserve">luta pela garantia da </w:t>
      </w:r>
      <w:r w:rsidR="00C12932">
        <w:rPr>
          <w:rFonts w:ascii="Times New Roman" w:hAnsi="Times New Roman" w:cs="Times New Roman"/>
          <w:sz w:val="24"/>
          <w:szCs w:val="24"/>
        </w:rPr>
        <w:t>permanência</w:t>
      </w:r>
      <w:r w:rsidR="00344B22">
        <w:rPr>
          <w:rFonts w:ascii="Times New Roman" w:hAnsi="Times New Roman" w:cs="Times New Roman"/>
          <w:sz w:val="24"/>
          <w:szCs w:val="24"/>
        </w:rPr>
        <w:t xml:space="preserve">, assim como da defesa da reserva de vagas, dado o evidente quadro de desigualdade social do país, a questão </w:t>
      </w:r>
      <w:r w:rsidR="00344B22">
        <w:rPr>
          <w:rFonts w:ascii="Times New Roman" w:hAnsi="Times New Roman" w:cs="Times New Roman"/>
          <w:sz w:val="24"/>
          <w:szCs w:val="24"/>
        </w:rPr>
        <w:lastRenderedPageBreak/>
        <w:t>étnico-racial e a perspectiv</w:t>
      </w:r>
      <w:r w:rsidR="008E2404">
        <w:rPr>
          <w:rFonts w:ascii="Times New Roman" w:hAnsi="Times New Roman" w:cs="Times New Roman"/>
          <w:sz w:val="24"/>
          <w:szCs w:val="24"/>
        </w:rPr>
        <w:t>a de uma Universidade inclusiva, de um lado e, a onda de ajustes neoliberais e conservadora, intensificados a partir do Golpe Parlamentar de 2016</w:t>
      </w:r>
      <w:r w:rsidR="00AB3F05">
        <w:rPr>
          <w:rFonts w:ascii="Times New Roman" w:hAnsi="Times New Roman" w:cs="Times New Roman"/>
          <w:sz w:val="24"/>
          <w:szCs w:val="24"/>
        </w:rPr>
        <w:t>, de outro lado</w:t>
      </w:r>
      <w:r w:rsidR="008E2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404" w:rsidRDefault="001123C1" w:rsidP="00232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404">
        <w:rPr>
          <w:rFonts w:ascii="Times New Roman" w:hAnsi="Times New Roman" w:cs="Times New Roman"/>
          <w:sz w:val="24"/>
          <w:szCs w:val="24"/>
        </w:rPr>
        <w:t>A breve análise de dados apontou que:</w:t>
      </w:r>
      <w:r w:rsidR="008E2404">
        <w:rPr>
          <w:rFonts w:ascii="Times New Roman" w:hAnsi="Times New Roman" w:cs="Times New Roman"/>
          <w:sz w:val="24"/>
          <w:szCs w:val="24"/>
        </w:rPr>
        <w:tab/>
      </w:r>
    </w:p>
    <w:p w:rsidR="008E2404" w:rsidRPr="008E2404" w:rsidRDefault="008E2404" w:rsidP="008E240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4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F3DD0">
        <w:rPr>
          <w:rFonts w:ascii="Times New Roman" w:hAnsi="Times New Roman" w:cs="Times New Roman"/>
          <w:color w:val="000000"/>
          <w:sz w:val="24"/>
          <w:szCs w:val="24"/>
        </w:rPr>
        <w:t xml:space="preserve">5,7% dos alunos contemplados pelo </w:t>
      </w:r>
      <w:r w:rsidRPr="008E2404">
        <w:rPr>
          <w:rFonts w:ascii="Times New Roman" w:hAnsi="Times New Roman" w:cs="Times New Roman"/>
          <w:color w:val="000000"/>
          <w:sz w:val="24"/>
          <w:szCs w:val="24"/>
        </w:rPr>
        <w:t xml:space="preserve">Programa </w:t>
      </w:r>
      <w:r w:rsidR="007F3DD0">
        <w:rPr>
          <w:rFonts w:ascii="Times New Roman" w:hAnsi="Times New Roman" w:cs="Times New Roman"/>
          <w:color w:val="000000"/>
          <w:sz w:val="24"/>
          <w:szCs w:val="24"/>
        </w:rPr>
        <w:t xml:space="preserve">de Auxílio ao Estudante </w:t>
      </w:r>
      <w:r w:rsidRPr="008E2404">
        <w:rPr>
          <w:rFonts w:ascii="Times New Roman" w:hAnsi="Times New Roman" w:cs="Times New Roman"/>
          <w:color w:val="000000"/>
          <w:sz w:val="24"/>
          <w:szCs w:val="24"/>
        </w:rPr>
        <w:t xml:space="preserve">no ano de 2019 permaneceram na Instituição. </w:t>
      </w:r>
    </w:p>
    <w:p w:rsidR="008E2404" w:rsidRDefault="008E2404" w:rsidP="008E2404">
      <w:pPr>
        <w:pStyle w:val="PargrafodaLista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8E2404">
        <w:rPr>
          <w:rFonts w:ascii="Times New Roman" w:hAnsi="Times New Roman" w:cs="Times New Roman"/>
          <w:sz w:val="24"/>
          <w:szCs w:val="24"/>
        </w:rPr>
        <w:t>uase 70% dos alunos beneficiados p</w:t>
      </w:r>
      <w:r>
        <w:rPr>
          <w:rFonts w:ascii="Times New Roman" w:hAnsi="Times New Roman" w:cs="Times New Roman"/>
          <w:sz w:val="24"/>
          <w:szCs w:val="24"/>
        </w:rPr>
        <w:t>elo Programa de Auxílio ao Estudante n</w:t>
      </w:r>
      <w:r w:rsidRPr="008E2404">
        <w:rPr>
          <w:rFonts w:ascii="Times New Roman" w:hAnsi="Times New Roman" w:cs="Times New Roman"/>
          <w:sz w:val="24"/>
          <w:szCs w:val="24"/>
        </w:rPr>
        <w:t>o ano de 2019</w:t>
      </w:r>
      <w:r>
        <w:rPr>
          <w:rFonts w:ascii="Times New Roman" w:hAnsi="Times New Roman" w:cs="Times New Roman"/>
          <w:sz w:val="24"/>
          <w:szCs w:val="24"/>
        </w:rPr>
        <w:t>, no Cefet/RJ – Campus Angra dos Reis</w:t>
      </w:r>
      <w:r w:rsidR="007F3DD0">
        <w:rPr>
          <w:rFonts w:ascii="Times New Roman" w:hAnsi="Times New Roman" w:cs="Times New Roman"/>
          <w:sz w:val="24"/>
          <w:szCs w:val="24"/>
        </w:rPr>
        <w:t>,</w:t>
      </w:r>
      <w:r w:rsidRPr="008E2404">
        <w:rPr>
          <w:rFonts w:ascii="Times New Roman" w:hAnsi="Times New Roman" w:cs="Times New Roman"/>
          <w:sz w:val="24"/>
          <w:szCs w:val="24"/>
        </w:rPr>
        <w:t xml:space="preserve"> ingressaram na Instituição p</w:t>
      </w:r>
      <w:r>
        <w:rPr>
          <w:rFonts w:ascii="Times New Roman" w:hAnsi="Times New Roman" w:cs="Times New Roman"/>
          <w:sz w:val="24"/>
          <w:szCs w:val="24"/>
        </w:rPr>
        <w:t>ela</w:t>
      </w:r>
      <w:r w:rsidR="007F3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de Cotas.</w:t>
      </w:r>
    </w:p>
    <w:p w:rsidR="007F3DD0" w:rsidRDefault="008E2404" w:rsidP="007F3DD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DD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onclui-se</w:t>
      </w:r>
      <w:r w:rsidR="007F3DD0">
        <w:rPr>
          <w:rFonts w:ascii="Times New Roman" w:hAnsi="Times New Roman" w:cs="Times New Roman"/>
          <w:sz w:val="24"/>
          <w:szCs w:val="24"/>
        </w:rPr>
        <w:t xml:space="preserve">, pois, que </w:t>
      </w:r>
      <w:r w:rsidRP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Programas de Assistência Estudantil do Cefet/RJ </w:t>
      </w:r>
      <w:r w:rsidR="007F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atenderam grande parte dos alunos </w:t>
      </w:r>
      <w:r w:rsidRPr="00232CAF">
        <w:rPr>
          <w:rFonts w:ascii="Times New Roman" w:hAnsi="Times New Roman" w:cs="Times New Roman"/>
          <w:sz w:val="24"/>
          <w:szCs w:val="24"/>
          <w:shd w:val="clear" w:color="auto" w:fill="FFFFFF"/>
        </w:rPr>
        <w:t>ingressantes pela Lei 12.711/2012</w:t>
      </w:r>
      <w:r w:rsidR="007F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que a</w:t>
      </w:r>
      <w:r w:rsidR="00B1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Assistência Estudantil é um </w:t>
      </w:r>
      <w:r w:rsidR="007F3DD0">
        <w:rPr>
          <w:rFonts w:ascii="Times New Roman" w:hAnsi="Times New Roman" w:cs="Times New Roman"/>
          <w:sz w:val="24"/>
          <w:szCs w:val="24"/>
          <w:shd w:val="clear" w:color="auto" w:fill="FFFFFF"/>
        </w:rPr>
        <w:t>fator determinante para a</w:t>
      </w:r>
      <w:r w:rsidR="007F3DD0">
        <w:rPr>
          <w:rFonts w:ascii="Times New Roman" w:hAnsi="Times New Roman" w:cs="Times New Roman"/>
          <w:color w:val="000000"/>
          <w:sz w:val="24"/>
          <w:szCs w:val="24"/>
        </w:rPr>
        <w:t xml:space="preserve"> permanência dos alunos na Instituição. Nota-se ainda que a taxa de evasã</w:t>
      </w:r>
      <w:r w:rsidR="00277897">
        <w:rPr>
          <w:rFonts w:ascii="Times New Roman" w:hAnsi="Times New Roman" w:cs="Times New Roman"/>
          <w:color w:val="000000"/>
          <w:sz w:val="24"/>
          <w:szCs w:val="24"/>
        </w:rPr>
        <w:t xml:space="preserve">o dos alunos ingressantes pela </w:t>
      </w:r>
      <w:r w:rsidR="007F3DD0">
        <w:rPr>
          <w:rFonts w:ascii="Times New Roman" w:hAnsi="Times New Roman" w:cs="Times New Roman"/>
          <w:color w:val="000000"/>
          <w:sz w:val="24"/>
          <w:szCs w:val="24"/>
        </w:rPr>
        <w:t>Lei de Cotas e beneficiados pelo Programa de Auxílio ao Estudante é menor do que a taxa de evasão dos alunos ingressantes pela Ampla Concorrência e beneficiados pelo Programa de Auxílio ao Estudante.</w:t>
      </w:r>
    </w:p>
    <w:p w:rsidR="008E2404" w:rsidRDefault="008E2404" w:rsidP="007F3DD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realidade social é algo mutável, sendo necessário o acompanhamento das mudanças ocorridas no decorrer do tempo histórico. Isso significa que é necessária uma avaliação constante das medidas tomadas e uma adaptação à sua realidade social.</w:t>
      </w:r>
      <w:r w:rsidR="007F3DD0">
        <w:rPr>
          <w:rFonts w:ascii="Times New Roman" w:hAnsi="Times New Roman" w:cs="Times New Roman"/>
          <w:sz w:val="24"/>
          <w:szCs w:val="24"/>
        </w:rPr>
        <w:t xml:space="preserve"> Todavia, as ações da Assistência Estuda</w:t>
      </w:r>
      <w:r w:rsidR="00277897">
        <w:rPr>
          <w:rFonts w:ascii="Times New Roman" w:hAnsi="Times New Roman" w:cs="Times New Roman"/>
          <w:sz w:val="24"/>
          <w:szCs w:val="24"/>
        </w:rPr>
        <w:t xml:space="preserve">ntil e a reserva de vagas pela </w:t>
      </w:r>
      <w:r w:rsidR="007F3DD0">
        <w:rPr>
          <w:rFonts w:ascii="Times New Roman" w:hAnsi="Times New Roman" w:cs="Times New Roman"/>
          <w:sz w:val="24"/>
          <w:szCs w:val="24"/>
        </w:rPr>
        <w:t xml:space="preserve">Lei de Cotas têm contribuído para mudar o perfil dos alunos das Instituições de </w:t>
      </w:r>
      <w:r w:rsidR="00C413BF">
        <w:rPr>
          <w:rFonts w:ascii="Times New Roman" w:hAnsi="Times New Roman" w:cs="Times New Roman"/>
          <w:sz w:val="24"/>
          <w:szCs w:val="24"/>
        </w:rPr>
        <w:t>E</w:t>
      </w:r>
      <w:r w:rsidR="007F3DD0">
        <w:rPr>
          <w:rFonts w:ascii="Times New Roman" w:hAnsi="Times New Roman" w:cs="Times New Roman"/>
          <w:sz w:val="24"/>
          <w:szCs w:val="24"/>
        </w:rPr>
        <w:t xml:space="preserve">nsino </w:t>
      </w:r>
      <w:r w:rsidR="00C413BF">
        <w:rPr>
          <w:rFonts w:ascii="Times New Roman" w:hAnsi="Times New Roman" w:cs="Times New Roman"/>
          <w:sz w:val="24"/>
          <w:szCs w:val="24"/>
        </w:rPr>
        <w:t>S</w:t>
      </w:r>
      <w:r w:rsidR="007F3DD0">
        <w:rPr>
          <w:rFonts w:ascii="Times New Roman" w:hAnsi="Times New Roman" w:cs="Times New Roman"/>
          <w:sz w:val="24"/>
          <w:szCs w:val="24"/>
        </w:rPr>
        <w:t xml:space="preserve">uperior, incluindo nesse ambiente de educação pública e gratuita, alunos oriundos das classes trabalhadoras. </w:t>
      </w:r>
    </w:p>
    <w:p w:rsidR="00AB3F05" w:rsidRDefault="007F3DD0" w:rsidP="007F3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2CAF">
        <w:rPr>
          <w:rFonts w:ascii="Times New Roman" w:hAnsi="Times New Roman" w:cs="Times New Roman"/>
          <w:sz w:val="24"/>
          <w:szCs w:val="24"/>
        </w:rPr>
        <w:t xml:space="preserve">É indiscutível a necessidade de manutenção e fomento da Política de Assistência Estudantil nas Universidades Públicas, de forma a garantir a permanência dos alunos oriundos das classes trabalhadoras, </w:t>
      </w:r>
      <w:r w:rsidR="00800F0D">
        <w:rPr>
          <w:rFonts w:ascii="Times New Roman" w:hAnsi="Times New Roman" w:cs="Times New Roman"/>
          <w:sz w:val="24"/>
          <w:szCs w:val="24"/>
        </w:rPr>
        <w:t>o</w:t>
      </w:r>
      <w:r w:rsidRPr="00232CAF">
        <w:rPr>
          <w:rFonts w:ascii="Times New Roman" w:hAnsi="Times New Roman" w:cs="Times New Roman"/>
          <w:sz w:val="24"/>
          <w:szCs w:val="24"/>
        </w:rPr>
        <w:t>s quais têm seu acesso garantido pela</w:t>
      </w:r>
      <w:r w:rsidR="00B127C8">
        <w:rPr>
          <w:rFonts w:ascii="Times New Roman" w:hAnsi="Times New Roman" w:cs="Times New Roman"/>
          <w:sz w:val="24"/>
          <w:szCs w:val="24"/>
        </w:rPr>
        <w:t xml:space="preserve"> </w:t>
      </w:r>
      <w:r w:rsidR="00D56241">
        <w:rPr>
          <w:rFonts w:ascii="Times New Roman" w:hAnsi="Times New Roman" w:cs="Times New Roman"/>
          <w:sz w:val="24"/>
          <w:szCs w:val="24"/>
        </w:rPr>
        <w:t>Lei de Cotas</w:t>
      </w:r>
      <w:r w:rsidR="00AB3F05">
        <w:rPr>
          <w:rFonts w:ascii="Times New Roman" w:hAnsi="Times New Roman" w:cs="Times New Roman"/>
          <w:sz w:val="24"/>
          <w:szCs w:val="24"/>
        </w:rPr>
        <w:t>.</w:t>
      </w:r>
    </w:p>
    <w:p w:rsidR="00AB3F05" w:rsidRDefault="00AB3F05" w:rsidP="00232CA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171" w:rsidRDefault="00C12932" w:rsidP="00800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33E1">
        <w:rPr>
          <w:rFonts w:ascii="Times New Roman" w:hAnsi="Times New Roman" w:cs="Times New Roman"/>
          <w:b/>
          <w:sz w:val="24"/>
          <w:szCs w:val="24"/>
        </w:rPr>
        <w:t>REFERÊNCIAS BILIOGRÁFICAS</w:t>
      </w:r>
    </w:p>
    <w:p w:rsidR="00D51171" w:rsidRDefault="00D51171" w:rsidP="00563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E28" w:rsidRPr="0054651B" w:rsidRDefault="001E0E28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1B">
        <w:rPr>
          <w:rFonts w:ascii="Times New Roman" w:hAnsi="Times New Roman" w:cs="Times New Roman"/>
          <w:sz w:val="24"/>
          <w:szCs w:val="24"/>
        </w:rPr>
        <w:t>ANTUNES</w:t>
      </w:r>
      <w:r w:rsidR="00716D62" w:rsidRPr="0054651B">
        <w:rPr>
          <w:rFonts w:ascii="Times New Roman" w:hAnsi="Times New Roman" w:cs="Times New Roman"/>
          <w:sz w:val="24"/>
          <w:szCs w:val="24"/>
        </w:rPr>
        <w:t xml:space="preserve">, Carina. EVASÃO NO ENSINO SUPERIOR: </w:t>
      </w:r>
      <w:r w:rsidR="00431DB8">
        <w:rPr>
          <w:rFonts w:ascii="Times New Roman" w:hAnsi="Times New Roman" w:cs="Times New Roman"/>
          <w:sz w:val="24"/>
          <w:szCs w:val="24"/>
        </w:rPr>
        <w:t>D</w:t>
      </w:r>
      <w:r w:rsidR="00716D62" w:rsidRPr="0054651B">
        <w:rPr>
          <w:rFonts w:ascii="Times New Roman" w:hAnsi="Times New Roman" w:cs="Times New Roman"/>
          <w:sz w:val="24"/>
          <w:szCs w:val="24"/>
        </w:rPr>
        <w:t>ados de uma pesquisa aplicada aos alunos das engenharias do Centro Federal de Educação Tecnológica Celso Suckow da Fonseca (CEFET/RJ) - Campus Angra dos Reis. In: Seminário Internacional de Serviço Social na Educação, V Fórum Serviço Social na Educação do GEPESSE: A Educação e o Serviço Social no contexto de crise do capital</w:t>
      </w:r>
      <w:r w:rsidR="00130317" w:rsidRPr="0054651B">
        <w:rPr>
          <w:rFonts w:ascii="Times New Roman" w:hAnsi="Times New Roman" w:cs="Times New Roman"/>
          <w:sz w:val="24"/>
          <w:szCs w:val="24"/>
        </w:rPr>
        <w:t xml:space="preserve">, 1., </w:t>
      </w:r>
      <w:r w:rsidR="00716D62" w:rsidRPr="0054651B">
        <w:rPr>
          <w:rFonts w:ascii="Times New Roman" w:hAnsi="Times New Roman" w:cs="Times New Roman"/>
          <w:sz w:val="24"/>
          <w:szCs w:val="24"/>
        </w:rPr>
        <w:t>201</w:t>
      </w:r>
      <w:r w:rsidR="0054651B" w:rsidRPr="0054651B">
        <w:rPr>
          <w:rFonts w:ascii="Times New Roman" w:hAnsi="Times New Roman" w:cs="Times New Roman"/>
          <w:sz w:val="24"/>
          <w:szCs w:val="24"/>
        </w:rPr>
        <w:t>9</w:t>
      </w:r>
      <w:r w:rsidR="00716D62" w:rsidRPr="0054651B">
        <w:rPr>
          <w:rFonts w:ascii="Times New Roman" w:hAnsi="Times New Roman" w:cs="Times New Roman"/>
          <w:sz w:val="24"/>
          <w:szCs w:val="24"/>
        </w:rPr>
        <w:t>, F</w:t>
      </w:r>
      <w:r w:rsidR="0054651B" w:rsidRPr="0054651B">
        <w:rPr>
          <w:rFonts w:ascii="Times New Roman" w:hAnsi="Times New Roman" w:cs="Times New Roman"/>
          <w:sz w:val="24"/>
          <w:szCs w:val="24"/>
        </w:rPr>
        <w:t xml:space="preserve">ranca. Anais... </w:t>
      </w:r>
      <w:r w:rsidR="0054651B" w:rsidRPr="0054651B">
        <w:rPr>
          <w:rFonts w:ascii="Times New Roman" w:hAnsi="Times New Roman" w:cs="Times New Roman"/>
          <w:sz w:val="24"/>
          <w:szCs w:val="24"/>
        </w:rPr>
        <w:t>Franca: UNESP – FCHS, 2019.</w:t>
      </w:r>
      <w:r w:rsidR="0054651B" w:rsidRPr="0054651B">
        <w:rPr>
          <w:rFonts w:ascii="Times New Roman" w:hAnsi="Times New Roman" w:cs="Times New Roman"/>
          <w:sz w:val="24"/>
          <w:szCs w:val="24"/>
        </w:rPr>
        <w:t xml:space="preserve"> </w:t>
      </w:r>
      <w:r w:rsidR="00130317" w:rsidRPr="0054651B">
        <w:rPr>
          <w:rFonts w:ascii="Times New Roman" w:hAnsi="Times New Roman" w:cs="Times New Roman"/>
          <w:sz w:val="24"/>
          <w:szCs w:val="24"/>
        </w:rPr>
        <w:t>p. 473-480.</w:t>
      </w:r>
    </w:p>
    <w:p w:rsidR="00D3021C" w:rsidRPr="00D3021C" w:rsidRDefault="00D3021C" w:rsidP="0071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1C" w:rsidRDefault="00D3021C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21C">
        <w:rPr>
          <w:rFonts w:ascii="Times New Roman" w:hAnsi="Times New Roman" w:cs="Times New Roman"/>
          <w:sz w:val="24"/>
          <w:szCs w:val="24"/>
        </w:rPr>
        <w:t>BARBOSA, Roseane de Almeida. A assistência ao estudante da residência universitária da UFPB. Dissertação (Mestrado em Serviço Social) — Universidade Federal da Paraíba, João Pessoa, 2009.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>BRASIL. Constituição da República Federativa do Brasil de 1988. Disponível em: &lt;</w:t>
      </w:r>
      <w:hyperlink r:id="rId11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https://www.planalto.gov.br/ccivil_03/Constituicao/Constituicao.htm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 12 out. 2017.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 Decreto n. 6.096, de 24 de abril de 2007. Institui o Programa de Apoio a Planos de Reestruturação e Expansão das Universidades Federais – REUNI. Disponível em: &lt;</w:t>
      </w:r>
      <w:hyperlink r:id="rId12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https://www.planalto.gov.br/ccivil_03/_ato2007-2010/2007/decreto/d6096.htm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 12 out. 2017.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 Decreto N. 7.234, de 19 de julho de 2010. Dispõe sobre o Programa Nacional de Assistência Estudantil (PNAES). Disponível em: &lt;</w:t>
      </w:r>
      <w:hyperlink r:id="rId13">
        <w:r w:rsidRPr="001E0E28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shd w:val="clear" w:color="auto" w:fill="FFFFFF"/>
          </w:rPr>
          <w:t>http://www.planalto.gov.br/ccivil_03/_Ato2007-2010/2010/Decreto/D7234.htm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em: 12 out. 2017.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 Lei n. 9.394, de 20 de dezembro de 1996. Estabelece as diretrizes e bases da educação nacional. Disponível em: &lt;</w:t>
      </w:r>
      <w:hyperlink r:id="rId14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http://www.planalto.gov.br/ccivil_03/LEIS/L9394.htm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 04 mar. 2016.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ab/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Lei n. 10.260, de 12 de julho de 2001. Dispõe sobre o Fundo de Financiamento ao estudante do Ensino Superior e dá outras providências. Disponível em: &lt;</w:t>
      </w:r>
      <w:hyperlink r:id="rId15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http://www.planalto.gov.br/ccivil_03/LEIS/LEIS_2001/L10260.htm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 12 out. 2017.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 Lei n. 12.711, de 29 de agosto de 2012. Dispõe sobre o ingresso nas universidades federais e nas instituições federais de ensino técnico de nível médio e dá outras providências. Disponível em: &lt;</w:t>
      </w:r>
      <w:hyperlink r:id="rId16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http://www.planalto.gov.br/CCIVIL_03/_Ato2011-2014/2012/Lei/L12711.htm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 12 out. 2017.</w:t>
      </w: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130317" w:rsidRPr="001E0E28" w:rsidRDefault="00130317" w:rsidP="00130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BRASIL.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Plano Nacional de Educação. 2000. Disponível em: &lt;</w:t>
      </w:r>
      <w:hyperlink r:id="rId17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http://portal.mec.gov.br/arquivos/pdf/pne.pdf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em: 12 out. 2017.</w:t>
      </w:r>
    </w:p>
    <w:p w:rsidR="00130317" w:rsidRPr="0030551A" w:rsidRDefault="00130317" w:rsidP="00130317">
      <w:pPr>
        <w:jc w:val="both"/>
        <w:rPr>
          <w:rFonts w:ascii="Times New Roman" w:hAnsi="Times New Roman" w:cs="Times New Roman"/>
          <w:sz w:val="24"/>
          <w:szCs w:val="24"/>
        </w:rPr>
      </w:pPr>
      <w:r w:rsidRPr="00774DE4">
        <w:t xml:space="preserve"> </w:t>
      </w:r>
    </w:p>
    <w:p w:rsidR="00EF2854" w:rsidRDefault="00774DE4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GONÇALVES FH</w:t>
      </w:r>
      <w:r w:rsidR="00431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ntonio</w:t>
      </w:r>
      <w:proofErr w:type="spellEnd"/>
      <w:r w:rsidRPr="00133C12">
        <w:rPr>
          <w:rFonts w:ascii="Times New Roman" w:hAnsi="Times New Roman" w:cs="Times New Roman"/>
          <w:sz w:val="24"/>
          <w:szCs w:val="24"/>
        </w:rPr>
        <w:t>; FARAGE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Educação Superior Pública e o Future-se. Revista </w:t>
      </w:r>
      <w:r w:rsidRPr="00774DE4">
        <w:rPr>
          <w:rFonts w:ascii="Times New Roman" w:hAnsi="Times New Roman" w:cs="Times New Roman"/>
          <w:sz w:val="24"/>
          <w:szCs w:val="24"/>
        </w:rPr>
        <w:t>EM PAUTA, Rio de Janeiro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DE4">
        <w:rPr>
          <w:rFonts w:ascii="Times New Roman" w:hAnsi="Times New Roman" w:cs="Times New Roman"/>
          <w:sz w:val="24"/>
          <w:szCs w:val="24"/>
        </w:rPr>
        <w:t xml:space="preserve"> n. 44, v. 17, p. 33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4DE4">
        <w:rPr>
          <w:rFonts w:ascii="Times New Roman" w:hAnsi="Times New Roman" w:cs="Times New Roman"/>
          <w:sz w:val="24"/>
          <w:szCs w:val="24"/>
        </w:rPr>
        <w:t xml:space="preserve"> 49</w:t>
      </w:r>
      <w:r>
        <w:rPr>
          <w:rFonts w:ascii="Times New Roman" w:hAnsi="Times New Roman" w:cs="Times New Roman"/>
          <w:sz w:val="24"/>
          <w:szCs w:val="24"/>
        </w:rPr>
        <w:t>, 2º.</w:t>
      </w:r>
      <w:r w:rsidRPr="0077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4DE4">
        <w:rPr>
          <w:rFonts w:ascii="Times New Roman" w:hAnsi="Times New Roman" w:cs="Times New Roman"/>
          <w:sz w:val="24"/>
          <w:szCs w:val="24"/>
        </w:rPr>
        <w:t>emestre de 2019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774DE4">
        <w:t xml:space="preserve"> </w:t>
      </w:r>
      <w:hyperlink r:id="rId18" w:history="1">
        <w:r w:rsidR="00800F0D" w:rsidRPr="00363D16">
          <w:rPr>
            <w:rStyle w:val="Hyperlink"/>
            <w:rFonts w:ascii="Times New Roman" w:hAnsi="Times New Roman" w:cs="Times New Roman"/>
            <w:sz w:val="24"/>
            <w:szCs w:val="24"/>
          </w:rPr>
          <w:t>https://www.e-publicacoes.uerj.br/index.php/revistaempauta/article/view/45210</w:t>
        </w:r>
      </w:hyperlink>
      <w:r>
        <w:rPr>
          <w:rFonts w:ascii="Times New Roman" w:hAnsi="Times New Roman" w:cs="Times New Roman"/>
          <w:sz w:val="24"/>
          <w:szCs w:val="24"/>
        </w:rPr>
        <w:t>&gt;. Acesso em: 17 jan. 2020.</w:t>
      </w:r>
      <w:r w:rsidRPr="00774DE4">
        <w:rPr>
          <w:rFonts w:ascii="Times New Roman" w:hAnsi="Times New Roman" w:cs="Times New Roman"/>
          <w:sz w:val="24"/>
          <w:szCs w:val="24"/>
        </w:rPr>
        <w:cr/>
      </w:r>
    </w:p>
    <w:p w:rsidR="001E0E28" w:rsidRPr="001E0E28" w:rsidRDefault="001E0E28" w:rsidP="00083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LEITE, Janete Luzia. Política de Assistência Estudantil: direito da carência ou carência de direitos? Revista SER social, Brasília, v. 14, n. 31, p. 453-472, jul./dez. 2012. Disponível em: &lt;</w:t>
      </w:r>
      <w:hyperlink r:id="rId19">
        <w:r w:rsidRPr="001E0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http://periodicos.unb.br/index.php/SER_Social/article/viewArticle/4052</w:t>
        </w:r>
      </w:hyperlink>
      <w:r w:rsidRPr="001E0E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&gt;. Acesso em: 12 out. 2016.</w:t>
      </w:r>
    </w:p>
    <w:p w:rsidR="001E0E28" w:rsidRPr="001E0E28" w:rsidRDefault="001E0E28" w:rsidP="001E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28" w:rsidRPr="001E0E28" w:rsidRDefault="001E0E28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28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PIOVESAN</w:t>
      </w:r>
      <w:r w:rsidRPr="001E0E2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E0E28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Flavia</w:t>
      </w:r>
      <w:r w:rsidRPr="001E0E2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E0E28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Ações afirmativas</w:t>
      </w:r>
      <w:r w:rsidRPr="001E0E28">
        <w:rPr>
          <w:rFonts w:ascii="Times New Roman" w:hAnsi="Times New Roman" w:cs="Times New Roman"/>
          <w:sz w:val="24"/>
          <w:szCs w:val="24"/>
          <w:shd w:val="clear" w:color="auto" w:fill="FFFFFF"/>
        </w:rPr>
        <w:t> da </w:t>
      </w:r>
      <w:r w:rsidRPr="001E0E28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perspectiva dos direitos humanos</w:t>
      </w:r>
      <w:r w:rsidRPr="001E0E28">
        <w:rPr>
          <w:rFonts w:ascii="Times New Roman" w:hAnsi="Times New Roman" w:cs="Times New Roman"/>
          <w:sz w:val="24"/>
          <w:szCs w:val="24"/>
        </w:rPr>
        <w:t xml:space="preserve">. In: Ações Afirmativas e Combate ao Racismo nas Américas. Ministério da Educação, Coleção Educação Para Todos. Brasília, 2007. Disponível em: &lt; </w:t>
      </w:r>
      <w:hyperlink r:id="rId20" w:history="1">
        <w:r w:rsidRPr="001E0E28">
          <w:rPr>
            <w:rStyle w:val="Hyperlink"/>
            <w:rFonts w:ascii="Times New Roman" w:hAnsi="Times New Roman" w:cs="Times New Roman"/>
            <w:sz w:val="24"/>
            <w:szCs w:val="24"/>
          </w:rPr>
          <w:t>http://portal.mec.gov.br/index.php?option=com_docman&amp;view=download&amp;alias=652-vol5afr-pdf&amp;category_slug=documentos-pdf&amp;Itemid=30192</w:t>
        </w:r>
      </w:hyperlink>
      <w:r w:rsidRPr="001E0E28">
        <w:rPr>
          <w:rFonts w:ascii="Times New Roman" w:hAnsi="Times New Roman" w:cs="Times New Roman"/>
          <w:sz w:val="24"/>
          <w:szCs w:val="24"/>
        </w:rPr>
        <w:t>&gt;. Acesso em: 12 out. 2017.</w:t>
      </w:r>
    </w:p>
    <w:p w:rsidR="001E0E28" w:rsidRPr="001E0E28" w:rsidRDefault="001E0E28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28" w:rsidRDefault="001E0E28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28">
        <w:rPr>
          <w:rFonts w:ascii="Times New Roman" w:hAnsi="Times New Roman" w:cs="Times New Roman"/>
          <w:sz w:val="24"/>
          <w:szCs w:val="24"/>
        </w:rPr>
        <w:t xml:space="preserve">OLIVEIRA, Antonio Barbosa de; MAGALHÃES, Rosélia Pinheiro. Movimentos Sociais e Ações Afirmativas na Educação Superior Brasileira: Uma Perspectiva de ampliação da cidadania na Gestão Universitária. XIV Colóquio Internacional de Gestão Universitária – </w:t>
      </w:r>
      <w:r w:rsidRPr="001E0E28">
        <w:rPr>
          <w:rFonts w:ascii="Times New Roman" w:hAnsi="Times New Roman" w:cs="Times New Roman"/>
          <w:sz w:val="24"/>
          <w:szCs w:val="24"/>
        </w:rPr>
        <w:lastRenderedPageBreak/>
        <w:t>CIGU. Florianópolis. 2014. Disponível em: &lt;</w:t>
      </w:r>
      <w:hyperlink r:id="rId21" w:history="1">
        <w:r w:rsidRPr="001E0E28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https://repositorio.ufsc.br/handle/123456789/131378</w:t>
        </w:r>
      </w:hyperlink>
      <w:r w:rsidRPr="001E0E28">
        <w:rPr>
          <w:rFonts w:ascii="Times New Roman" w:hAnsi="Times New Roman" w:cs="Times New Roman"/>
          <w:sz w:val="24"/>
          <w:szCs w:val="24"/>
        </w:rPr>
        <w:t>&gt;. Acesso em 12 out. 2017.</w:t>
      </w:r>
    </w:p>
    <w:p w:rsidR="001E0E28" w:rsidRPr="001E0E28" w:rsidRDefault="001E0E28" w:rsidP="0008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28">
        <w:rPr>
          <w:rFonts w:ascii="Times New Roman" w:hAnsi="Times New Roman" w:cs="Times New Roman"/>
          <w:sz w:val="24"/>
          <w:szCs w:val="24"/>
        </w:rPr>
        <w:tab/>
      </w:r>
    </w:p>
    <w:sectPr w:rsidR="001E0E28" w:rsidRPr="001E0E28" w:rsidSect="0054651B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54" w:rsidRDefault="007B5E54" w:rsidP="004C5E09">
      <w:pPr>
        <w:spacing w:after="0" w:line="240" w:lineRule="auto"/>
      </w:pPr>
      <w:r>
        <w:separator/>
      </w:r>
    </w:p>
  </w:endnote>
  <w:endnote w:type="continuationSeparator" w:id="0">
    <w:p w:rsidR="007B5E54" w:rsidRDefault="007B5E54" w:rsidP="004C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672328"/>
      <w:docPartObj>
        <w:docPartGallery w:val="Page Numbers (Bottom of Page)"/>
        <w:docPartUnique/>
      </w:docPartObj>
    </w:sdtPr>
    <w:sdtEndPr/>
    <w:sdtContent>
      <w:p w:rsidR="002156E9" w:rsidRDefault="002156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DB" w:rsidRPr="002109DB">
          <w:rPr>
            <w:noProof/>
            <w:lang w:val="pt-PT"/>
          </w:rPr>
          <w:t>12</w:t>
        </w:r>
        <w:r>
          <w:fldChar w:fldCharType="end"/>
        </w:r>
      </w:p>
    </w:sdtContent>
  </w:sdt>
  <w:p w:rsidR="002156E9" w:rsidRDefault="002156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E9" w:rsidRDefault="002156E9">
    <w:pPr>
      <w:pStyle w:val="Rodap"/>
      <w:jc w:val="right"/>
    </w:pPr>
  </w:p>
  <w:p w:rsidR="002156E9" w:rsidRDefault="002156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54" w:rsidRDefault="007B5E54" w:rsidP="004C5E09">
      <w:pPr>
        <w:spacing w:after="0" w:line="240" w:lineRule="auto"/>
      </w:pPr>
      <w:r>
        <w:separator/>
      </w:r>
    </w:p>
  </w:footnote>
  <w:footnote w:type="continuationSeparator" w:id="0">
    <w:p w:rsidR="007B5E54" w:rsidRDefault="007B5E54" w:rsidP="004C5E09">
      <w:pPr>
        <w:spacing w:after="0" w:line="240" w:lineRule="auto"/>
      </w:pPr>
      <w:r>
        <w:continuationSeparator/>
      </w:r>
    </w:p>
  </w:footnote>
  <w:footnote w:id="1">
    <w:p w:rsidR="008E377D" w:rsidRPr="00DD3F23" w:rsidRDefault="008E377D" w:rsidP="00DD3F2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DE37AD" w:rsidRPr="00DD3F23">
        <w:rPr>
          <w:rFonts w:ascii="Times New Roman" w:hAnsi="Times New Roman" w:cs="Times New Roman"/>
        </w:rPr>
        <w:t>Mestre em Serviço Social e Desenvolvimento Regional pela UFF. Assistente Social do Centro Federal Celso Suckow da Fonseca (CEFET/RJ) - Campus Angra dos Reis. E-mail: carina.aparecida@gmail.com.</w:t>
      </w:r>
    </w:p>
  </w:footnote>
  <w:footnote w:id="2">
    <w:p w:rsidR="00816A10" w:rsidRPr="00816A10" w:rsidRDefault="00816A10" w:rsidP="000832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16A10">
        <w:rPr>
          <w:rFonts w:ascii="Times New Roman" w:hAnsi="Times New Roman" w:cs="Times New Roman"/>
          <w:sz w:val="20"/>
          <w:szCs w:val="20"/>
        </w:rPr>
        <w:t>A Lei 12.711/2012</w:t>
      </w:r>
      <w:r w:rsidR="00277897">
        <w:rPr>
          <w:rFonts w:ascii="Times New Roman" w:hAnsi="Times New Roman" w:cs="Times New Roman"/>
          <w:sz w:val="20"/>
          <w:szCs w:val="20"/>
        </w:rPr>
        <w:t xml:space="preserve">, conhecida como </w:t>
      </w:r>
      <w:r w:rsidR="004233D5">
        <w:rPr>
          <w:rFonts w:ascii="Times New Roman" w:hAnsi="Times New Roman" w:cs="Times New Roman"/>
          <w:sz w:val="20"/>
          <w:szCs w:val="20"/>
        </w:rPr>
        <w:t>L</w:t>
      </w:r>
      <w:r w:rsidRPr="00816A10">
        <w:rPr>
          <w:rFonts w:ascii="Times New Roman" w:hAnsi="Times New Roman" w:cs="Times New Roman"/>
          <w:sz w:val="20"/>
          <w:szCs w:val="20"/>
        </w:rPr>
        <w:t>ei de Cotas</w:t>
      </w:r>
      <w:r w:rsidR="00B818DA">
        <w:rPr>
          <w:rFonts w:ascii="Times New Roman" w:hAnsi="Times New Roman" w:cs="Times New Roman"/>
          <w:sz w:val="20"/>
          <w:szCs w:val="20"/>
        </w:rPr>
        <w:t xml:space="preserve">, </w:t>
      </w:r>
      <w:r w:rsidRPr="00816A10">
        <w:rPr>
          <w:rFonts w:ascii="Times New Roman" w:hAnsi="Times New Roman" w:cs="Times New Roman"/>
          <w:sz w:val="20"/>
          <w:szCs w:val="20"/>
        </w:rPr>
        <w:t>reserva 50% (cinquenta por cento) das vagas nas universidades federais e nas instituições federais de ensino técnico de nível médio para estudantes que tenham cursado integralmente o nível fundamental ou</w:t>
      </w:r>
      <w:r w:rsidRPr="00816A10">
        <w:rPr>
          <w:rFonts w:ascii="Times New Roman" w:hAnsi="Times New Roman" w:cs="Times New Roman"/>
          <w:color w:val="000000"/>
          <w:sz w:val="20"/>
          <w:szCs w:val="20"/>
        </w:rPr>
        <w:t xml:space="preserve"> nível médio</w:t>
      </w:r>
      <w:r w:rsidRPr="00816A10">
        <w:rPr>
          <w:rFonts w:ascii="Times New Roman" w:hAnsi="Times New Roman" w:cs="Times New Roman"/>
          <w:sz w:val="20"/>
          <w:szCs w:val="20"/>
        </w:rPr>
        <w:t xml:space="preserve"> em escolas públicas</w:t>
      </w:r>
      <w:r w:rsidRPr="00816A10">
        <w:rPr>
          <w:rFonts w:ascii="Times New Roman" w:hAnsi="Times New Roman" w:cs="Times New Roman"/>
          <w:color w:val="000000"/>
          <w:sz w:val="20"/>
          <w:szCs w:val="20"/>
        </w:rPr>
        <w:t>. Dentro desse</w:t>
      </w:r>
      <w:r w:rsidRPr="00816A10">
        <w:rPr>
          <w:rFonts w:ascii="Times New Roman" w:hAnsi="Times New Roman" w:cs="Times New Roman"/>
          <w:sz w:val="20"/>
          <w:szCs w:val="20"/>
        </w:rPr>
        <w:t xml:space="preserve"> percentual de reserva, há uma divisão de vagas para </w:t>
      </w:r>
      <w:r w:rsidRPr="00816A10">
        <w:rPr>
          <w:rFonts w:ascii="Times New Roman" w:hAnsi="Times New Roman" w:cs="Times New Roman"/>
          <w:color w:val="000000"/>
          <w:sz w:val="20"/>
          <w:szCs w:val="20"/>
        </w:rPr>
        <w:t>autodeclarados pretos, pardos e indígenas; para pessoas com deficiência; para estudantes oriundos de famílias com renda igual ou inferior a 1,5 salário-mínimo (um salário-mínimo e meio) per capita (BRASIL, 2012).</w:t>
      </w:r>
    </w:p>
    <w:p w:rsidR="00816A10" w:rsidRDefault="00816A10">
      <w:pPr>
        <w:pStyle w:val="Textodenotaderodap"/>
      </w:pPr>
    </w:p>
  </w:footnote>
  <w:footnote w:id="3">
    <w:p w:rsidR="005864E0" w:rsidRPr="000832DD" w:rsidRDefault="005864E0" w:rsidP="000C07E2">
      <w:pPr>
        <w:pStyle w:val="Textodenotaderodap"/>
        <w:jc w:val="both"/>
        <w:rPr>
          <w:rFonts w:ascii="Times New Roman" w:hAnsi="Times New Roman" w:cs="Times New Roman"/>
        </w:rPr>
      </w:pPr>
      <w:r w:rsidRPr="000832DD">
        <w:rPr>
          <w:rStyle w:val="Refdenotaderodap"/>
          <w:rFonts w:ascii="Times New Roman" w:hAnsi="Times New Roman" w:cs="Times New Roman"/>
        </w:rPr>
        <w:footnoteRef/>
      </w:r>
      <w:r w:rsidRPr="000832DD">
        <w:rPr>
          <w:rFonts w:ascii="Times New Roman" w:hAnsi="Times New Roman" w:cs="Times New Roman"/>
        </w:rPr>
        <w:t xml:space="preserve"> O aluno selecionado para o PAE e para o PAED recebe o valor de R$400,00 de março a dezembro do ano a que concorre. O aluno selecinado para o PAEm recebe de 01 a 06 parcelas de R$400,00, a partir de Parecer emitido por profissional do Serviço Social.</w:t>
      </w:r>
    </w:p>
  </w:footnote>
  <w:footnote w:id="4">
    <w:p w:rsidR="00EB7B16" w:rsidRPr="004C5E09" w:rsidRDefault="00EB7B16" w:rsidP="00EB7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5E0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C5E09">
        <w:rPr>
          <w:rFonts w:ascii="Times New Roman" w:hAnsi="Times New Roman" w:cs="Times New Roman"/>
          <w:sz w:val="20"/>
          <w:szCs w:val="20"/>
        </w:rPr>
        <w:t xml:space="preserve"> O PNAES estabelece em seu artigo 3º. que a</w:t>
      </w:r>
      <w:r w:rsidRPr="004C5E09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assistência estudantil deve ser desenvolvida em diversas áreas, a saber: I. moradia estudantil; II. alimentação; III. transporte; IV. atenção à saúde; V. inclusão digital; VI; cultura; VII. esporte; VIII. creche; IX. apoio pedagógico; X. acesso, participação e aprendizagem de estudantes com deficiência, transtornos globais do desenvolvimento e altas habilidades e superdotação </w:t>
      </w:r>
      <w:r w:rsidRPr="004C5E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(BRASIL, 2010).</w:t>
      </w:r>
    </w:p>
    <w:p w:rsidR="00EB7B16" w:rsidRDefault="00EB7B16" w:rsidP="00EB7B16">
      <w:pPr>
        <w:pStyle w:val="Textodenotaderodap"/>
      </w:pPr>
    </w:p>
  </w:footnote>
  <w:footnote w:id="5">
    <w:p w:rsidR="000C07E2" w:rsidRDefault="000C07E2" w:rsidP="000C07E2">
      <w:pPr>
        <w:pStyle w:val="Textodenotaderodap"/>
        <w:jc w:val="both"/>
      </w:pPr>
      <w:r w:rsidRPr="000C07E2">
        <w:rPr>
          <w:rStyle w:val="Refdenotaderodap"/>
          <w:rFonts w:ascii="Times New Roman" w:hAnsi="Times New Roman" w:cs="Times New Roman"/>
        </w:rPr>
        <w:footnoteRef/>
      </w:r>
      <w:r w:rsidRPr="000C07E2">
        <w:rPr>
          <w:rFonts w:ascii="Times New Roman" w:hAnsi="Times New Roman" w:cs="Times New Roman"/>
        </w:rPr>
        <w:t xml:space="preserve"> </w:t>
      </w:r>
      <w:r w:rsidRPr="000832DD">
        <w:rPr>
          <w:rFonts w:ascii="Times New Roman" w:hAnsi="Times New Roman" w:cs="Times New Roman"/>
        </w:rPr>
        <w:t>Consta no Edital de Nº 019/2019: “§ 1°. Para melhor identificação do candidato, com relação à aplicação da Lei nº 12.711, de 29 de agosto de 2012 e da Lei nº 13.409, de 28 de dezembro de 2016, os candidatos serão alocados em grupos, conforme discriminado: AC: Ampla concorrência; L1: Candidatos com renda familiar bruta per capita igual ou inferior a 1,5 salário mínimo, e que tenham cursado integralmente o ensino médio em escolas públicas (Lei nº 12.711/2012); L2: Candidatos autodeclarados pretos, pardos ou indígenas, com renda familiar bruta per capita igual ou inferior a 1,5 salário mínimo, e que tenham cursado integralmente o ensino médio em escolas públicas (Lei nº 12.711/2012); L5: Candidatos que, independentemente da renda (art. 14, II, Portaria Normativa nº 18/2012), tenham cursado integralmente o ensino médio em escolas públicas (Lei nº 12.711/2012); L6: Candidatos autodeclarados pretos, pardos ou indígenas e que, independentemente da renda (art. 14, II, Portaria Normativa nº 18/2012), tenham cursado integralmente o ensino médio em escolas públicas (Lei nº 12.711/2012); L9: Candidatos com deficiência, que tenham renda familiar bruta per capita igual ou inferior a 1,5 salário mínimo, e que tenham cursado integralmente o ensino médio em escolas públicas (Lei nº 13.409/2016); L10: Candidatos com deficiência, autodeclarados pretos, pardos ou indígenas, com renda familiar bruta per capita igual ou inferior a 1,5 salário mínimo, e que tenham cursado integralmente o ensino médio em escolas públicas (Lei nº 13.409/2016); L13: Candidatos com deficiência e que, independentemente da renda (art. 14, II, Portaria Normativa nº 18/2012), tenham cursado integralmente o ensino médio em escolas públicas (Lei nº 13.409/2016); L14: Candidatos com deficiência, autodeclarados pretos, pardos ou indígenas e que, independentemente da renda (art. 14, II, Portaria Normativa nº 18/2012), tenham cursado integralmente o ensino médio em escolas públicas (Lei nº 13.409/2016)”</w:t>
      </w:r>
      <w:r w:rsidRPr="000C07E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14C"/>
    <w:multiLevelType w:val="hybridMultilevel"/>
    <w:tmpl w:val="BC36D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660"/>
    <w:multiLevelType w:val="hybridMultilevel"/>
    <w:tmpl w:val="241A6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107D"/>
    <w:multiLevelType w:val="hybridMultilevel"/>
    <w:tmpl w:val="A7169EAE"/>
    <w:lvl w:ilvl="0" w:tplc="7AD494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4355D6"/>
    <w:multiLevelType w:val="hybridMultilevel"/>
    <w:tmpl w:val="9B3E0D50"/>
    <w:lvl w:ilvl="0" w:tplc="34D666D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E21162"/>
    <w:multiLevelType w:val="hybridMultilevel"/>
    <w:tmpl w:val="1B76F7DA"/>
    <w:lvl w:ilvl="0" w:tplc="ED92B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A2D74"/>
    <w:multiLevelType w:val="hybridMultilevel"/>
    <w:tmpl w:val="9DB6F32C"/>
    <w:lvl w:ilvl="0" w:tplc="3620F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922B17"/>
    <w:multiLevelType w:val="hybridMultilevel"/>
    <w:tmpl w:val="A57C25E0"/>
    <w:lvl w:ilvl="0" w:tplc="F59AC9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E535C"/>
    <w:multiLevelType w:val="hybridMultilevel"/>
    <w:tmpl w:val="BC36D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588"/>
    <w:multiLevelType w:val="hybridMultilevel"/>
    <w:tmpl w:val="EDD6DF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32"/>
    <w:rsid w:val="000246ED"/>
    <w:rsid w:val="000546F0"/>
    <w:rsid w:val="00065226"/>
    <w:rsid w:val="000832DD"/>
    <w:rsid w:val="000B3F64"/>
    <w:rsid w:val="000B58CD"/>
    <w:rsid w:val="000C07E2"/>
    <w:rsid w:val="000C4874"/>
    <w:rsid w:val="000E3BD3"/>
    <w:rsid w:val="001123C1"/>
    <w:rsid w:val="00123502"/>
    <w:rsid w:val="00130317"/>
    <w:rsid w:val="00132C67"/>
    <w:rsid w:val="00133C12"/>
    <w:rsid w:val="001B0CE4"/>
    <w:rsid w:val="001C06BD"/>
    <w:rsid w:val="001E0E28"/>
    <w:rsid w:val="001E159C"/>
    <w:rsid w:val="001E49A2"/>
    <w:rsid w:val="002109DB"/>
    <w:rsid w:val="002112B0"/>
    <w:rsid w:val="002156E9"/>
    <w:rsid w:val="002274B9"/>
    <w:rsid w:val="00232CAF"/>
    <w:rsid w:val="0023397D"/>
    <w:rsid w:val="002539A5"/>
    <w:rsid w:val="00274893"/>
    <w:rsid w:val="00277897"/>
    <w:rsid w:val="00287E0E"/>
    <w:rsid w:val="002B6067"/>
    <w:rsid w:val="002C7AA4"/>
    <w:rsid w:val="002E57F3"/>
    <w:rsid w:val="0030551A"/>
    <w:rsid w:val="00344B22"/>
    <w:rsid w:val="00382DD5"/>
    <w:rsid w:val="00392262"/>
    <w:rsid w:val="003A6824"/>
    <w:rsid w:val="003A6E3C"/>
    <w:rsid w:val="003C3E53"/>
    <w:rsid w:val="003E2973"/>
    <w:rsid w:val="004233D5"/>
    <w:rsid w:val="00425895"/>
    <w:rsid w:val="00431DB8"/>
    <w:rsid w:val="004373FE"/>
    <w:rsid w:val="00496AC8"/>
    <w:rsid w:val="004B1550"/>
    <w:rsid w:val="004C5AFF"/>
    <w:rsid w:val="004C5E09"/>
    <w:rsid w:val="004F0AC4"/>
    <w:rsid w:val="00523BE5"/>
    <w:rsid w:val="0054651B"/>
    <w:rsid w:val="005633E1"/>
    <w:rsid w:val="005864E0"/>
    <w:rsid w:val="005C2EF6"/>
    <w:rsid w:val="005E2F0D"/>
    <w:rsid w:val="005F0C73"/>
    <w:rsid w:val="005F678A"/>
    <w:rsid w:val="00642131"/>
    <w:rsid w:val="0064374D"/>
    <w:rsid w:val="00652344"/>
    <w:rsid w:val="00661F94"/>
    <w:rsid w:val="00690129"/>
    <w:rsid w:val="006B3F9E"/>
    <w:rsid w:val="00716D62"/>
    <w:rsid w:val="00764AA1"/>
    <w:rsid w:val="00765615"/>
    <w:rsid w:val="0076771B"/>
    <w:rsid w:val="00774DE4"/>
    <w:rsid w:val="00785032"/>
    <w:rsid w:val="007B5E54"/>
    <w:rsid w:val="007C5869"/>
    <w:rsid w:val="007F3DD0"/>
    <w:rsid w:val="007F4E52"/>
    <w:rsid w:val="00800F0D"/>
    <w:rsid w:val="00801B27"/>
    <w:rsid w:val="008133CB"/>
    <w:rsid w:val="00816A10"/>
    <w:rsid w:val="008207B7"/>
    <w:rsid w:val="008433FD"/>
    <w:rsid w:val="0087367D"/>
    <w:rsid w:val="00880DF6"/>
    <w:rsid w:val="008A4090"/>
    <w:rsid w:val="008B7C2E"/>
    <w:rsid w:val="008E2404"/>
    <w:rsid w:val="008E377D"/>
    <w:rsid w:val="00901D46"/>
    <w:rsid w:val="00933D3C"/>
    <w:rsid w:val="009A041B"/>
    <w:rsid w:val="009D41BD"/>
    <w:rsid w:val="009E2CAB"/>
    <w:rsid w:val="009E4B5B"/>
    <w:rsid w:val="00A12A7E"/>
    <w:rsid w:val="00A64A3B"/>
    <w:rsid w:val="00A667FE"/>
    <w:rsid w:val="00A742E2"/>
    <w:rsid w:val="00A90066"/>
    <w:rsid w:val="00A91E3C"/>
    <w:rsid w:val="00AB1A0E"/>
    <w:rsid w:val="00AB3F05"/>
    <w:rsid w:val="00AC3D4D"/>
    <w:rsid w:val="00AC57C6"/>
    <w:rsid w:val="00B00EF1"/>
    <w:rsid w:val="00B05A58"/>
    <w:rsid w:val="00B10804"/>
    <w:rsid w:val="00B127C8"/>
    <w:rsid w:val="00B66B82"/>
    <w:rsid w:val="00B67CEB"/>
    <w:rsid w:val="00B818DA"/>
    <w:rsid w:val="00B854A3"/>
    <w:rsid w:val="00BA61DF"/>
    <w:rsid w:val="00BC760D"/>
    <w:rsid w:val="00BD7B0A"/>
    <w:rsid w:val="00BF2CC5"/>
    <w:rsid w:val="00BF4798"/>
    <w:rsid w:val="00BF626C"/>
    <w:rsid w:val="00C12932"/>
    <w:rsid w:val="00C413BF"/>
    <w:rsid w:val="00C97D0E"/>
    <w:rsid w:val="00CC6E18"/>
    <w:rsid w:val="00CD0A34"/>
    <w:rsid w:val="00CF5838"/>
    <w:rsid w:val="00D012F3"/>
    <w:rsid w:val="00D17E06"/>
    <w:rsid w:val="00D3021C"/>
    <w:rsid w:val="00D36452"/>
    <w:rsid w:val="00D51171"/>
    <w:rsid w:val="00D56241"/>
    <w:rsid w:val="00DD3F23"/>
    <w:rsid w:val="00DE37AD"/>
    <w:rsid w:val="00DE69EC"/>
    <w:rsid w:val="00E21358"/>
    <w:rsid w:val="00E40D2D"/>
    <w:rsid w:val="00E41420"/>
    <w:rsid w:val="00EB7B16"/>
    <w:rsid w:val="00EC3B25"/>
    <w:rsid w:val="00EC5C72"/>
    <w:rsid w:val="00EE17A2"/>
    <w:rsid w:val="00EE4F01"/>
    <w:rsid w:val="00EE7EAC"/>
    <w:rsid w:val="00EF2854"/>
    <w:rsid w:val="00F37B94"/>
    <w:rsid w:val="00F44839"/>
    <w:rsid w:val="00F529EF"/>
    <w:rsid w:val="00F5762C"/>
    <w:rsid w:val="00F82F3C"/>
    <w:rsid w:val="00F977CC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19B94"/>
  <w15:chartTrackingRefBased/>
  <w15:docId w15:val="{D64BFD38-1880-4BC5-8EA9-949707C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B3F9E"/>
    <w:rPr>
      <w:i/>
      <w:iCs/>
    </w:rPr>
  </w:style>
  <w:style w:type="character" w:styleId="Hyperlink">
    <w:name w:val="Hyperlink"/>
    <w:basedOn w:val="Fontepargpadro"/>
    <w:uiPriority w:val="99"/>
    <w:unhideWhenUsed/>
    <w:rsid w:val="006B3F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33E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E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E09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C5E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0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A34"/>
  </w:style>
  <w:style w:type="paragraph" w:styleId="Rodap">
    <w:name w:val="footer"/>
    <w:basedOn w:val="Normal"/>
    <w:link w:val="RodapChar"/>
    <w:uiPriority w:val="99"/>
    <w:unhideWhenUsed/>
    <w:rsid w:val="00CD0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A34"/>
  </w:style>
  <w:style w:type="paragraph" w:styleId="NormalWeb">
    <w:name w:val="Normal (Web)"/>
    <w:basedOn w:val="Normal"/>
    <w:rsid w:val="00BF626C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F626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5234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5234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5234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E3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3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37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7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77D"/>
    <w:rPr>
      <w:rFonts w:ascii="Segoe UI" w:hAnsi="Segoe UI" w:cs="Segoe UI"/>
      <w:sz w:val="18"/>
      <w:szCs w:val="18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901D46"/>
    <w:pPr>
      <w:spacing w:after="0" w:line="240" w:lineRule="auto"/>
      <w:ind w:left="220" w:hanging="220"/>
    </w:pPr>
  </w:style>
  <w:style w:type="paragraph" w:styleId="Pr-formataoHTML">
    <w:name w:val="HTML Preformatted"/>
    <w:basedOn w:val="Normal"/>
    <w:link w:val="Pr-formataoHTMLChar"/>
    <w:uiPriority w:val="99"/>
    <w:unhideWhenUsed/>
    <w:rsid w:val="00F57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76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0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nalto.gov.br/ccivil_03/_Ato2007-2010/2010/Decreto/D7234.htm" TargetMode="External"/><Relationship Id="rId18" Type="http://schemas.openxmlformats.org/officeDocument/2006/relationships/hyperlink" Target="https://www.e-publicacoes.uerj.br/index.php/revistaempauta/article/view/452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sitorio.ufsc.br/handle/123456789/131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07-2010/2007/decreto/d6096.htm" TargetMode="External"/><Relationship Id="rId17" Type="http://schemas.openxmlformats.org/officeDocument/2006/relationships/hyperlink" Target="http://portal.mec.gov.br/arquivos/pdf/p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1-2014/2012/Lei/L12711.htm" TargetMode="External"/><Relationship Id="rId20" Type="http://schemas.openxmlformats.org/officeDocument/2006/relationships/hyperlink" Target="http://portal.mec.gov.br/index.php?option=com_docman&amp;view=download&amp;alias=652-vol5afr-pdf&amp;category_slug=documentos-pdf&amp;Itemid=30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EIS_2001/L10260.htm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://periodicos.unb.br/index.php/SER_Social/article/viewArticle/405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lanalto.gov.br/ccivil_03/LEIS/L9394.htm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v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u="none">
                <a:solidFill>
                  <a:schemeClr val="tx1"/>
                </a:solidFill>
              </a:rPr>
              <a:t>Quantidade de alunos x</a:t>
            </a:r>
            <a:r>
              <a:rPr lang="pt-BR" sz="1800" b="1" i="0" u="none" baseline="0">
                <a:solidFill>
                  <a:schemeClr val="tx1"/>
                </a:solidFill>
              </a:rPr>
              <a:t> Formas de Acesso</a:t>
            </a:r>
            <a:endParaRPr lang="pt-BR" sz="1800" b="1" i="0" u="none">
              <a:solidFill>
                <a:schemeClr val="tx1"/>
              </a:solidFill>
            </a:endParaRPr>
          </a:p>
        </c:rich>
      </c:tx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F7-4738-BEC3-DAFC5E15A5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F7-4738-BEC3-DAFC5E15A5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F7-4738-BEC3-DAFC5E15A5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F7-4738-BEC3-DAFC5E15A5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F7-4738-BEC3-DAFC5E15A52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1819CB0-7333-4ECD-9C04-8EC11A12EF2D}" type="VALUE">
                      <a:rPr lang="en-US" sz="1200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F7-4738-BEC3-DAFC5E15A5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F4A3E62-7F9B-44E6-991A-9E21EF285C12}" type="VALUE">
                      <a:rPr lang="en-US" sz="1200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2F7-4738-BEC3-DAFC5E15A5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97D890D-AAD1-4EA9-A085-6CAA1148017E}" type="VALUE">
                      <a:rPr lang="en-US" sz="1200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2F7-4738-BEC3-DAFC5E15A52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40C7CB3-F4DD-41D5-9730-0AAD1698553F}" type="VALUE">
                      <a:rPr lang="en-US" sz="1200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2F7-4738-BEC3-DAFC5E15A52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914BE76-AB57-4426-988C-CD9701D6219D}" type="VALUE">
                      <a:rPr lang="en-US" sz="1200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2F7-4738-BEC3-DAFC5E15A52F}"/>
                </c:ext>
              </c:extLst>
            </c:dLbl>
            <c:spPr>
              <a:noFill/>
              <a:ln cmpd="sng">
                <a:noFill/>
              </a:ln>
              <a:effectLst/>
            </c:spPr>
            <c:txPr>
              <a:bodyPr rot="0" spcFirstLastPara="1" vertOverflow="clip" horzOverflow="clip" vert="horz" wrap="none" lIns="360000" tIns="360000" rIns="360000" bIns="36000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Folha1!$A$20:$A$24</c:f>
              <c:strCache>
                <c:ptCount val="5"/>
                <c:pt idx="0">
                  <c:v>AC</c:v>
                </c:pt>
                <c:pt idx="1">
                  <c:v>L1</c:v>
                </c:pt>
                <c:pt idx="2">
                  <c:v>L2</c:v>
                </c:pt>
                <c:pt idx="3">
                  <c:v>L5</c:v>
                </c:pt>
                <c:pt idx="4">
                  <c:v>L6</c:v>
                </c:pt>
              </c:strCache>
            </c:strRef>
          </c:cat>
          <c:val>
            <c:numRef>
              <c:f>Folha1!$B$20:$B$24</c:f>
              <c:numCache>
                <c:formatCode>General</c:formatCode>
                <c:ptCount val="5"/>
                <c:pt idx="0">
                  <c:v>30</c:v>
                </c:pt>
                <c:pt idx="1">
                  <c:v>22</c:v>
                </c:pt>
                <c:pt idx="2">
                  <c:v>26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F7-4738-BEC3-DAFC5E15A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93833419224427"/>
          <c:y val="0.18433872084946015"/>
          <c:w val="6.7571599212198935E-2"/>
          <c:h val="0.6946037226132401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2052-635C-4B24-A2B9-BBA47FD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4025</Words>
  <Characters>21738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cantunes</dc:creator>
  <cp:keywords/>
  <dc:description/>
  <cp:lastModifiedBy>CARINA APARECIDA ANTUNES</cp:lastModifiedBy>
  <cp:revision>53</cp:revision>
  <cp:lastPrinted>2020-03-02T18:34:00Z</cp:lastPrinted>
  <dcterms:created xsi:type="dcterms:W3CDTF">2020-01-08T18:24:00Z</dcterms:created>
  <dcterms:modified xsi:type="dcterms:W3CDTF">2020-03-16T14:48:00Z</dcterms:modified>
</cp:coreProperties>
</file>